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B15B4" w14:textId="77777777" w:rsidR="004A77B1" w:rsidRPr="00473897" w:rsidRDefault="004A77B1" w:rsidP="004A77B1">
      <w:pPr>
        <w:jc w:val="center"/>
        <w:rPr>
          <w:b/>
          <w:sz w:val="32"/>
        </w:rPr>
      </w:pPr>
      <w:r w:rsidRPr="00473897">
        <w:rPr>
          <w:b/>
          <w:sz w:val="32"/>
        </w:rPr>
        <w:t>TECHNICKÁ ZPRÁVA</w:t>
      </w:r>
    </w:p>
    <w:p w14:paraId="1CFC756E" w14:textId="77777777" w:rsidR="004A77B1" w:rsidRDefault="004A77B1" w:rsidP="004A77B1">
      <w:pPr>
        <w:jc w:val="both"/>
        <w:rPr>
          <w:b/>
          <w:color w:val="FF0000"/>
          <w:sz w:val="24"/>
          <w:u w:val="single"/>
        </w:rPr>
      </w:pPr>
    </w:p>
    <w:p w14:paraId="1C31CB0A" w14:textId="77777777" w:rsidR="004A77B1" w:rsidRDefault="004A77B1" w:rsidP="004A77B1">
      <w:pPr>
        <w:pStyle w:val="Nadpisobsahu"/>
      </w:pPr>
      <w:r>
        <w:t>Obsah</w:t>
      </w:r>
    </w:p>
    <w:p w14:paraId="7699CBBB" w14:textId="7B166B22" w:rsidR="00E13542" w:rsidRDefault="004A77B1">
      <w:pPr>
        <w:pStyle w:val="Obsah2"/>
        <w:tabs>
          <w:tab w:val="right" w:leader="dot" w:pos="9061"/>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64358905" w:history="1">
        <w:r w:rsidR="00E13542" w:rsidRPr="007049D5">
          <w:rPr>
            <w:rStyle w:val="Hypertextovodkaz"/>
            <w:noProof/>
          </w:rPr>
          <w:t>Seznam použitých zkratek:</w:t>
        </w:r>
        <w:r w:rsidR="00E13542">
          <w:rPr>
            <w:noProof/>
            <w:webHidden/>
          </w:rPr>
          <w:tab/>
        </w:r>
        <w:r w:rsidR="00E13542">
          <w:rPr>
            <w:noProof/>
            <w:webHidden/>
          </w:rPr>
          <w:fldChar w:fldCharType="begin"/>
        </w:r>
        <w:r w:rsidR="00E13542">
          <w:rPr>
            <w:noProof/>
            <w:webHidden/>
          </w:rPr>
          <w:instrText xml:space="preserve"> PAGEREF _Toc64358905 \h </w:instrText>
        </w:r>
        <w:r w:rsidR="00E13542">
          <w:rPr>
            <w:noProof/>
            <w:webHidden/>
          </w:rPr>
        </w:r>
        <w:r w:rsidR="00E13542">
          <w:rPr>
            <w:noProof/>
            <w:webHidden/>
          </w:rPr>
          <w:fldChar w:fldCharType="separate"/>
        </w:r>
        <w:r w:rsidR="00E13542">
          <w:rPr>
            <w:noProof/>
            <w:webHidden/>
          </w:rPr>
          <w:t>1</w:t>
        </w:r>
        <w:r w:rsidR="00E13542">
          <w:rPr>
            <w:noProof/>
            <w:webHidden/>
          </w:rPr>
          <w:fldChar w:fldCharType="end"/>
        </w:r>
      </w:hyperlink>
    </w:p>
    <w:p w14:paraId="0529BF25" w14:textId="0E514489" w:rsidR="00E13542" w:rsidRDefault="00E13542">
      <w:pPr>
        <w:pStyle w:val="Obsah1"/>
        <w:tabs>
          <w:tab w:val="right" w:leader="dot" w:pos="9061"/>
        </w:tabs>
        <w:rPr>
          <w:rFonts w:asciiTheme="minorHAnsi" w:eastAsiaTheme="minorEastAsia" w:hAnsiTheme="minorHAnsi" w:cstheme="minorBidi"/>
          <w:noProof/>
          <w:szCs w:val="22"/>
        </w:rPr>
      </w:pPr>
      <w:hyperlink w:anchor="_Toc64358906" w:history="1">
        <w:r w:rsidRPr="007049D5">
          <w:rPr>
            <w:rStyle w:val="Hypertextovodkaz"/>
            <w:noProof/>
          </w:rPr>
          <w:t>1.0  ÚVOD</w:t>
        </w:r>
        <w:r>
          <w:rPr>
            <w:noProof/>
            <w:webHidden/>
          </w:rPr>
          <w:tab/>
        </w:r>
        <w:r>
          <w:rPr>
            <w:noProof/>
            <w:webHidden/>
          </w:rPr>
          <w:fldChar w:fldCharType="begin"/>
        </w:r>
        <w:r>
          <w:rPr>
            <w:noProof/>
            <w:webHidden/>
          </w:rPr>
          <w:instrText xml:space="preserve"> PAGEREF _Toc64358906 \h </w:instrText>
        </w:r>
        <w:r>
          <w:rPr>
            <w:noProof/>
            <w:webHidden/>
          </w:rPr>
        </w:r>
        <w:r>
          <w:rPr>
            <w:noProof/>
            <w:webHidden/>
          </w:rPr>
          <w:fldChar w:fldCharType="separate"/>
        </w:r>
        <w:r>
          <w:rPr>
            <w:noProof/>
            <w:webHidden/>
          </w:rPr>
          <w:t>2</w:t>
        </w:r>
        <w:r>
          <w:rPr>
            <w:noProof/>
            <w:webHidden/>
          </w:rPr>
          <w:fldChar w:fldCharType="end"/>
        </w:r>
      </w:hyperlink>
    </w:p>
    <w:p w14:paraId="2D96ABCF" w14:textId="397B1FC3" w:rsidR="00E13542" w:rsidRDefault="00E13542">
      <w:pPr>
        <w:pStyle w:val="Obsah2"/>
        <w:tabs>
          <w:tab w:val="right" w:leader="dot" w:pos="9061"/>
        </w:tabs>
        <w:rPr>
          <w:rFonts w:asciiTheme="minorHAnsi" w:eastAsiaTheme="minorEastAsia" w:hAnsiTheme="minorHAnsi" w:cstheme="minorBidi"/>
          <w:noProof/>
          <w:szCs w:val="22"/>
        </w:rPr>
      </w:pPr>
      <w:hyperlink w:anchor="_Toc64358907" w:history="1">
        <w:r w:rsidRPr="007049D5">
          <w:rPr>
            <w:rStyle w:val="Hypertextovodkaz"/>
            <w:noProof/>
          </w:rPr>
          <w:t>1.1 Dotčené parcely</w:t>
        </w:r>
        <w:r>
          <w:rPr>
            <w:noProof/>
            <w:webHidden/>
          </w:rPr>
          <w:tab/>
        </w:r>
        <w:r>
          <w:rPr>
            <w:noProof/>
            <w:webHidden/>
          </w:rPr>
          <w:fldChar w:fldCharType="begin"/>
        </w:r>
        <w:r>
          <w:rPr>
            <w:noProof/>
            <w:webHidden/>
          </w:rPr>
          <w:instrText xml:space="preserve"> PAGEREF _Toc64358907 \h </w:instrText>
        </w:r>
        <w:r>
          <w:rPr>
            <w:noProof/>
            <w:webHidden/>
          </w:rPr>
        </w:r>
        <w:r>
          <w:rPr>
            <w:noProof/>
            <w:webHidden/>
          </w:rPr>
          <w:fldChar w:fldCharType="separate"/>
        </w:r>
        <w:r>
          <w:rPr>
            <w:noProof/>
            <w:webHidden/>
          </w:rPr>
          <w:t>2</w:t>
        </w:r>
        <w:r>
          <w:rPr>
            <w:noProof/>
            <w:webHidden/>
          </w:rPr>
          <w:fldChar w:fldCharType="end"/>
        </w:r>
      </w:hyperlink>
    </w:p>
    <w:p w14:paraId="0849F4FA" w14:textId="65CE0E2A" w:rsidR="00E13542" w:rsidRDefault="00E13542">
      <w:pPr>
        <w:pStyle w:val="Obsah1"/>
        <w:tabs>
          <w:tab w:val="right" w:leader="dot" w:pos="9061"/>
        </w:tabs>
        <w:rPr>
          <w:rFonts w:asciiTheme="minorHAnsi" w:eastAsiaTheme="minorEastAsia" w:hAnsiTheme="minorHAnsi" w:cstheme="minorBidi"/>
          <w:noProof/>
          <w:szCs w:val="22"/>
        </w:rPr>
      </w:pPr>
      <w:hyperlink w:anchor="_Toc64358908" w:history="1">
        <w:r w:rsidRPr="007049D5">
          <w:rPr>
            <w:rStyle w:val="Hypertextovodkaz"/>
            <w:noProof/>
          </w:rPr>
          <w:t>2.0  POUŽITÉ PODKLADY</w:t>
        </w:r>
        <w:r>
          <w:rPr>
            <w:noProof/>
            <w:webHidden/>
          </w:rPr>
          <w:tab/>
        </w:r>
        <w:r>
          <w:rPr>
            <w:noProof/>
            <w:webHidden/>
          </w:rPr>
          <w:fldChar w:fldCharType="begin"/>
        </w:r>
        <w:r>
          <w:rPr>
            <w:noProof/>
            <w:webHidden/>
          </w:rPr>
          <w:instrText xml:space="preserve"> PAGEREF _Toc64358908 \h </w:instrText>
        </w:r>
        <w:r>
          <w:rPr>
            <w:noProof/>
            <w:webHidden/>
          </w:rPr>
        </w:r>
        <w:r>
          <w:rPr>
            <w:noProof/>
            <w:webHidden/>
          </w:rPr>
          <w:fldChar w:fldCharType="separate"/>
        </w:r>
        <w:r>
          <w:rPr>
            <w:noProof/>
            <w:webHidden/>
          </w:rPr>
          <w:t>2</w:t>
        </w:r>
        <w:r>
          <w:rPr>
            <w:noProof/>
            <w:webHidden/>
          </w:rPr>
          <w:fldChar w:fldCharType="end"/>
        </w:r>
      </w:hyperlink>
    </w:p>
    <w:p w14:paraId="1847C6F5" w14:textId="28168669" w:rsidR="00E13542" w:rsidRDefault="00E13542">
      <w:pPr>
        <w:pStyle w:val="Obsah2"/>
        <w:tabs>
          <w:tab w:val="right" w:leader="dot" w:pos="9061"/>
        </w:tabs>
        <w:rPr>
          <w:rFonts w:asciiTheme="minorHAnsi" w:eastAsiaTheme="minorEastAsia" w:hAnsiTheme="minorHAnsi" w:cstheme="minorBidi"/>
          <w:noProof/>
          <w:szCs w:val="22"/>
        </w:rPr>
      </w:pPr>
      <w:hyperlink w:anchor="_Toc64358909" w:history="1">
        <w:r w:rsidRPr="007049D5">
          <w:rPr>
            <w:rStyle w:val="Hypertextovodkaz"/>
            <w:noProof/>
          </w:rPr>
          <w:t>2.1 Normy a předpisy pro TV</w:t>
        </w:r>
        <w:r>
          <w:rPr>
            <w:noProof/>
            <w:webHidden/>
          </w:rPr>
          <w:tab/>
        </w:r>
        <w:r>
          <w:rPr>
            <w:noProof/>
            <w:webHidden/>
          </w:rPr>
          <w:fldChar w:fldCharType="begin"/>
        </w:r>
        <w:r>
          <w:rPr>
            <w:noProof/>
            <w:webHidden/>
          </w:rPr>
          <w:instrText xml:space="preserve"> PAGEREF _Toc64358909 \h </w:instrText>
        </w:r>
        <w:r>
          <w:rPr>
            <w:noProof/>
            <w:webHidden/>
          </w:rPr>
        </w:r>
        <w:r>
          <w:rPr>
            <w:noProof/>
            <w:webHidden/>
          </w:rPr>
          <w:fldChar w:fldCharType="separate"/>
        </w:r>
        <w:r>
          <w:rPr>
            <w:noProof/>
            <w:webHidden/>
          </w:rPr>
          <w:t>3</w:t>
        </w:r>
        <w:r>
          <w:rPr>
            <w:noProof/>
            <w:webHidden/>
          </w:rPr>
          <w:fldChar w:fldCharType="end"/>
        </w:r>
      </w:hyperlink>
    </w:p>
    <w:p w14:paraId="14A857F5" w14:textId="03E72823" w:rsidR="00E13542" w:rsidRDefault="00E13542">
      <w:pPr>
        <w:pStyle w:val="Obsah2"/>
        <w:tabs>
          <w:tab w:val="right" w:leader="dot" w:pos="9061"/>
        </w:tabs>
        <w:rPr>
          <w:rFonts w:asciiTheme="minorHAnsi" w:eastAsiaTheme="minorEastAsia" w:hAnsiTheme="minorHAnsi" w:cstheme="minorBidi"/>
          <w:noProof/>
          <w:szCs w:val="22"/>
        </w:rPr>
      </w:pPr>
      <w:hyperlink w:anchor="_Toc64358910" w:history="1">
        <w:r w:rsidRPr="007049D5">
          <w:rPr>
            <w:rStyle w:val="Hypertextovodkaz"/>
            <w:noProof/>
          </w:rPr>
          <w:t>2.2  Stávající TV</w:t>
        </w:r>
        <w:r>
          <w:rPr>
            <w:noProof/>
            <w:webHidden/>
          </w:rPr>
          <w:tab/>
        </w:r>
        <w:r>
          <w:rPr>
            <w:noProof/>
            <w:webHidden/>
          </w:rPr>
          <w:fldChar w:fldCharType="begin"/>
        </w:r>
        <w:r>
          <w:rPr>
            <w:noProof/>
            <w:webHidden/>
          </w:rPr>
          <w:instrText xml:space="preserve"> PAGEREF _Toc64358910 \h </w:instrText>
        </w:r>
        <w:r>
          <w:rPr>
            <w:noProof/>
            <w:webHidden/>
          </w:rPr>
        </w:r>
        <w:r>
          <w:rPr>
            <w:noProof/>
            <w:webHidden/>
          </w:rPr>
          <w:fldChar w:fldCharType="separate"/>
        </w:r>
        <w:r>
          <w:rPr>
            <w:noProof/>
            <w:webHidden/>
          </w:rPr>
          <w:t>4</w:t>
        </w:r>
        <w:r>
          <w:rPr>
            <w:noProof/>
            <w:webHidden/>
          </w:rPr>
          <w:fldChar w:fldCharType="end"/>
        </w:r>
      </w:hyperlink>
    </w:p>
    <w:p w14:paraId="19431943" w14:textId="63D717FA" w:rsidR="00E13542" w:rsidRDefault="00E13542">
      <w:pPr>
        <w:pStyle w:val="Obsah2"/>
        <w:tabs>
          <w:tab w:val="right" w:leader="dot" w:pos="9061"/>
        </w:tabs>
        <w:rPr>
          <w:rFonts w:asciiTheme="minorHAnsi" w:eastAsiaTheme="minorEastAsia" w:hAnsiTheme="minorHAnsi" w:cstheme="minorBidi"/>
          <w:noProof/>
          <w:szCs w:val="22"/>
        </w:rPr>
      </w:pPr>
      <w:hyperlink w:anchor="_Toc64358911" w:history="1">
        <w:r w:rsidRPr="007049D5">
          <w:rPr>
            <w:rStyle w:val="Hypertextovodkaz"/>
            <w:noProof/>
          </w:rPr>
          <w:t>2.3  Napájení a dělení trakčního vedení</w:t>
        </w:r>
        <w:r>
          <w:rPr>
            <w:noProof/>
            <w:webHidden/>
          </w:rPr>
          <w:tab/>
        </w:r>
        <w:r>
          <w:rPr>
            <w:noProof/>
            <w:webHidden/>
          </w:rPr>
          <w:fldChar w:fldCharType="begin"/>
        </w:r>
        <w:r>
          <w:rPr>
            <w:noProof/>
            <w:webHidden/>
          </w:rPr>
          <w:instrText xml:space="preserve"> PAGEREF _Toc64358911 \h </w:instrText>
        </w:r>
        <w:r>
          <w:rPr>
            <w:noProof/>
            <w:webHidden/>
          </w:rPr>
        </w:r>
        <w:r>
          <w:rPr>
            <w:noProof/>
            <w:webHidden/>
          </w:rPr>
          <w:fldChar w:fldCharType="separate"/>
        </w:r>
        <w:r>
          <w:rPr>
            <w:noProof/>
            <w:webHidden/>
          </w:rPr>
          <w:t>4</w:t>
        </w:r>
        <w:r>
          <w:rPr>
            <w:noProof/>
            <w:webHidden/>
          </w:rPr>
          <w:fldChar w:fldCharType="end"/>
        </w:r>
      </w:hyperlink>
    </w:p>
    <w:p w14:paraId="3E2CEF37" w14:textId="343C35EC" w:rsidR="00E13542" w:rsidRDefault="00E13542">
      <w:pPr>
        <w:pStyle w:val="Obsah1"/>
        <w:tabs>
          <w:tab w:val="right" w:leader="dot" w:pos="9061"/>
        </w:tabs>
        <w:rPr>
          <w:rFonts w:asciiTheme="minorHAnsi" w:eastAsiaTheme="minorEastAsia" w:hAnsiTheme="minorHAnsi" w:cstheme="minorBidi"/>
          <w:noProof/>
          <w:szCs w:val="22"/>
        </w:rPr>
      </w:pPr>
      <w:hyperlink w:anchor="_Toc64358912" w:history="1">
        <w:r w:rsidRPr="007049D5">
          <w:rPr>
            <w:rStyle w:val="Hypertextovodkaz"/>
            <w:noProof/>
          </w:rPr>
          <w:t>3.0  TECHNICKÉ ŘEŠENÍ ÚPRAVY ZOK</w:t>
        </w:r>
        <w:r>
          <w:rPr>
            <w:noProof/>
            <w:webHidden/>
          </w:rPr>
          <w:tab/>
        </w:r>
        <w:r>
          <w:rPr>
            <w:noProof/>
            <w:webHidden/>
          </w:rPr>
          <w:fldChar w:fldCharType="begin"/>
        </w:r>
        <w:r>
          <w:rPr>
            <w:noProof/>
            <w:webHidden/>
          </w:rPr>
          <w:instrText xml:space="preserve"> PAGEREF _Toc64358912 \h </w:instrText>
        </w:r>
        <w:r>
          <w:rPr>
            <w:noProof/>
            <w:webHidden/>
          </w:rPr>
        </w:r>
        <w:r>
          <w:rPr>
            <w:noProof/>
            <w:webHidden/>
          </w:rPr>
          <w:fldChar w:fldCharType="separate"/>
        </w:r>
        <w:r>
          <w:rPr>
            <w:noProof/>
            <w:webHidden/>
          </w:rPr>
          <w:t>4</w:t>
        </w:r>
        <w:r>
          <w:rPr>
            <w:noProof/>
            <w:webHidden/>
          </w:rPr>
          <w:fldChar w:fldCharType="end"/>
        </w:r>
      </w:hyperlink>
    </w:p>
    <w:p w14:paraId="5CE1DC95" w14:textId="2100F429" w:rsidR="00E13542" w:rsidRDefault="00E13542">
      <w:pPr>
        <w:pStyle w:val="Obsah1"/>
        <w:tabs>
          <w:tab w:val="right" w:leader="dot" w:pos="9061"/>
        </w:tabs>
        <w:rPr>
          <w:rFonts w:asciiTheme="minorHAnsi" w:eastAsiaTheme="minorEastAsia" w:hAnsiTheme="minorHAnsi" w:cstheme="minorBidi"/>
          <w:noProof/>
          <w:szCs w:val="22"/>
        </w:rPr>
      </w:pPr>
      <w:hyperlink w:anchor="_Toc64358913" w:history="1">
        <w:r w:rsidRPr="007049D5">
          <w:rPr>
            <w:rStyle w:val="Hypertextovodkaz"/>
            <w:noProof/>
          </w:rPr>
          <w:t>4.0  OCHRANA PŘED ÚRAZEM ELEKTRICKÝM PROUDEM</w:t>
        </w:r>
        <w:r>
          <w:rPr>
            <w:noProof/>
            <w:webHidden/>
          </w:rPr>
          <w:tab/>
        </w:r>
        <w:r>
          <w:rPr>
            <w:noProof/>
            <w:webHidden/>
          </w:rPr>
          <w:fldChar w:fldCharType="begin"/>
        </w:r>
        <w:r>
          <w:rPr>
            <w:noProof/>
            <w:webHidden/>
          </w:rPr>
          <w:instrText xml:space="preserve"> PAGEREF _Toc64358913 \h </w:instrText>
        </w:r>
        <w:r>
          <w:rPr>
            <w:noProof/>
            <w:webHidden/>
          </w:rPr>
        </w:r>
        <w:r>
          <w:rPr>
            <w:noProof/>
            <w:webHidden/>
          </w:rPr>
          <w:fldChar w:fldCharType="separate"/>
        </w:r>
        <w:r>
          <w:rPr>
            <w:noProof/>
            <w:webHidden/>
          </w:rPr>
          <w:t>6</w:t>
        </w:r>
        <w:r>
          <w:rPr>
            <w:noProof/>
            <w:webHidden/>
          </w:rPr>
          <w:fldChar w:fldCharType="end"/>
        </w:r>
      </w:hyperlink>
    </w:p>
    <w:p w14:paraId="5FD82488" w14:textId="6E2E2BF6" w:rsidR="00E13542" w:rsidRDefault="00E13542">
      <w:pPr>
        <w:pStyle w:val="Obsah2"/>
        <w:tabs>
          <w:tab w:val="right" w:leader="dot" w:pos="9061"/>
        </w:tabs>
        <w:rPr>
          <w:rFonts w:asciiTheme="minorHAnsi" w:eastAsiaTheme="minorEastAsia" w:hAnsiTheme="minorHAnsi" w:cstheme="minorBidi"/>
          <w:noProof/>
          <w:szCs w:val="22"/>
        </w:rPr>
      </w:pPr>
      <w:hyperlink w:anchor="_Toc64358914" w:history="1">
        <w:r w:rsidRPr="007049D5">
          <w:rPr>
            <w:rStyle w:val="Hypertextovodkaz"/>
            <w:noProof/>
          </w:rPr>
          <w:t>4.1 Základní ochrana (ochrana před dotykem živých částí)</w:t>
        </w:r>
        <w:r>
          <w:rPr>
            <w:noProof/>
            <w:webHidden/>
          </w:rPr>
          <w:tab/>
        </w:r>
        <w:r>
          <w:rPr>
            <w:noProof/>
            <w:webHidden/>
          </w:rPr>
          <w:fldChar w:fldCharType="begin"/>
        </w:r>
        <w:r>
          <w:rPr>
            <w:noProof/>
            <w:webHidden/>
          </w:rPr>
          <w:instrText xml:space="preserve"> PAGEREF _Toc64358914 \h </w:instrText>
        </w:r>
        <w:r>
          <w:rPr>
            <w:noProof/>
            <w:webHidden/>
          </w:rPr>
        </w:r>
        <w:r>
          <w:rPr>
            <w:noProof/>
            <w:webHidden/>
          </w:rPr>
          <w:fldChar w:fldCharType="separate"/>
        </w:r>
        <w:r>
          <w:rPr>
            <w:noProof/>
            <w:webHidden/>
          </w:rPr>
          <w:t>6</w:t>
        </w:r>
        <w:r>
          <w:rPr>
            <w:noProof/>
            <w:webHidden/>
          </w:rPr>
          <w:fldChar w:fldCharType="end"/>
        </w:r>
      </w:hyperlink>
    </w:p>
    <w:p w14:paraId="01FE5E89" w14:textId="3526FC1B" w:rsidR="00E13542" w:rsidRDefault="00E13542">
      <w:pPr>
        <w:pStyle w:val="Obsah2"/>
        <w:tabs>
          <w:tab w:val="right" w:leader="dot" w:pos="9061"/>
        </w:tabs>
        <w:rPr>
          <w:rFonts w:asciiTheme="minorHAnsi" w:eastAsiaTheme="minorEastAsia" w:hAnsiTheme="minorHAnsi" w:cstheme="minorBidi"/>
          <w:noProof/>
          <w:szCs w:val="22"/>
        </w:rPr>
      </w:pPr>
      <w:hyperlink w:anchor="_Toc64358915" w:history="1">
        <w:r w:rsidRPr="007049D5">
          <w:rPr>
            <w:rStyle w:val="Hypertextovodkaz"/>
            <w:noProof/>
          </w:rPr>
          <w:t>4.2 Ochrana při poruše (Ochrana před nebezpečným dotykem neživých částí)</w:t>
        </w:r>
        <w:r>
          <w:rPr>
            <w:noProof/>
            <w:webHidden/>
          </w:rPr>
          <w:tab/>
        </w:r>
        <w:r>
          <w:rPr>
            <w:noProof/>
            <w:webHidden/>
          </w:rPr>
          <w:fldChar w:fldCharType="begin"/>
        </w:r>
        <w:r>
          <w:rPr>
            <w:noProof/>
            <w:webHidden/>
          </w:rPr>
          <w:instrText xml:space="preserve"> PAGEREF _Toc64358915 \h </w:instrText>
        </w:r>
        <w:r>
          <w:rPr>
            <w:noProof/>
            <w:webHidden/>
          </w:rPr>
        </w:r>
        <w:r>
          <w:rPr>
            <w:noProof/>
            <w:webHidden/>
          </w:rPr>
          <w:fldChar w:fldCharType="separate"/>
        </w:r>
        <w:r>
          <w:rPr>
            <w:noProof/>
            <w:webHidden/>
          </w:rPr>
          <w:t>6</w:t>
        </w:r>
        <w:r>
          <w:rPr>
            <w:noProof/>
            <w:webHidden/>
          </w:rPr>
          <w:fldChar w:fldCharType="end"/>
        </w:r>
      </w:hyperlink>
    </w:p>
    <w:p w14:paraId="167D5B2E" w14:textId="49DCFD25" w:rsidR="00E13542" w:rsidRDefault="00E13542">
      <w:pPr>
        <w:pStyle w:val="Obsah1"/>
        <w:tabs>
          <w:tab w:val="right" w:leader="dot" w:pos="9061"/>
        </w:tabs>
        <w:rPr>
          <w:rFonts w:asciiTheme="minorHAnsi" w:eastAsiaTheme="minorEastAsia" w:hAnsiTheme="minorHAnsi" w:cstheme="minorBidi"/>
          <w:noProof/>
          <w:szCs w:val="22"/>
        </w:rPr>
      </w:pPr>
      <w:hyperlink w:anchor="_Toc64358916" w:history="1">
        <w:r w:rsidRPr="007049D5">
          <w:rPr>
            <w:rStyle w:val="Hypertextovodkaz"/>
            <w:noProof/>
          </w:rPr>
          <w:t>5.0  REALIZACE PROJEKTU A UVÁDĚNÍ DO PROVOZU</w:t>
        </w:r>
        <w:r>
          <w:rPr>
            <w:noProof/>
            <w:webHidden/>
          </w:rPr>
          <w:tab/>
        </w:r>
        <w:r>
          <w:rPr>
            <w:noProof/>
            <w:webHidden/>
          </w:rPr>
          <w:fldChar w:fldCharType="begin"/>
        </w:r>
        <w:r>
          <w:rPr>
            <w:noProof/>
            <w:webHidden/>
          </w:rPr>
          <w:instrText xml:space="preserve"> PAGEREF _Toc64358916 \h </w:instrText>
        </w:r>
        <w:r>
          <w:rPr>
            <w:noProof/>
            <w:webHidden/>
          </w:rPr>
        </w:r>
        <w:r>
          <w:rPr>
            <w:noProof/>
            <w:webHidden/>
          </w:rPr>
          <w:fldChar w:fldCharType="separate"/>
        </w:r>
        <w:r>
          <w:rPr>
            <w:noProof/>
            <w:webHidden/>
          </w:rPr>
          <w:t>6</w:t>
        </w:r>
        <w:r>
          <w:rPr>
            <w:noProof/>
            <w:webHidden/>
          </w:rPr>
          <w:fldChar w:fldCharType="end"/>
        </w:r>
      </w:hyperlink>
    </w:p>
    <w:p w14:paraId="621FAA09" w14:textId="589CD63D" w:rsidR="00E13542" w:rsidRDefault="00E13542">
      <w:pPr>
        <w:pStyle w:val="Obsah2"/>
        <w:tabs>
          <w:tab w:val="right" w:leader="dot" w:pos="9061"/>
        </w:tabs>
        <w:rPr>
          <w:rFonts w:asciiTheme="minorHAnsi" w:eastAsiaTheme="minorEastAsia" w:hAnsiTheme="minorHAnsi" w:cstheme="minorBidi"/>
          <w:noProof/>
          <w:szCs w:val="22"/>
        </w:rPr>
      </w:pPr>
      <w:hyperlink w:anchor="_Toc64358917" w:history="1">
        <w:r w:rsidRPr="007049D5">
          <w:rPr>
            <w:rStyle w:val="Hypertextovodkaz"/>
            <w:noProof/>
          </w:rPr>
          <w:t>5.1 Stavebně-montážní postupy úprav ZOK</w:t>
        </w:r>
        <w:r>
          <w:rPr>
            <w:noProof/>
            <w:webHidden/>
          </w:rPr>
          <w:tab/>
        </w:r>
        <w:r>
          <w:rPr>
            <w:noProof/>
            <w:webHidden/>
          </w:rPr>
          <w:fldChar w:fldCharType="begin"/>
        </w:r>
        <w:r>
          <w:rPr>
            <w:noProof/>
            <w:webHidden/>
          </w:rPr>
          <w:instrText xml:space="preserve"> PAGEREF _Toc64358917 \h </w:instrText>
        </w:r>
        <w:r>
          <w:rPr>
            <w:noProof/>
            <w:webHidden/>
          </w:rPr>
        </w:r>
        <w:r>
          <w:rPr>
            <w:noProof/>
            <w:webHidden/>
          </w:rPr>
          <w:fldChar w:fldCharType="separate"/>
        </w:r>
        <w:r>
          <w:rPr>
            <w:noProof/>
            <w:webHidden/>
          </w:rPr>
          <w:t>6</w:t>
        </w:r>
        <w:r>
          <w:rPr>
            <w:noProof/>
            <w:webHidden/>
          </w:rPr>
          <w:fldChar w:fldCharType="end"/>
        </w:r>
      </w:hyperlink>
    </w:p>
    <w:p w14:paraId="73CB0032" w14:textId="13181838" w:rsidR="00E13542" w:rsidRDefault="00E13542">
      <w:pPr>
        <w:pStyle w:val="Obsah2"/>
        <w:tabs>
          <w:tab w:val="right" w:leader="dot" w:pos="9061"/>
        </w:tabs>
        <w:rPr>
          <w:rFonts w:asciiTheme="minorHAnsi" w:eastAsiaTheme="minorEastAsia" w:hAnsiTheme="minorHAnsi" w:cstheme="minorBidi"/>
          <w:noProof/>
          <w:szCs w:val="22"/>
        </w:rPr>
      </w:pPr>
      <w:hyperlink w:anchor="_Toc64358918" w:history="1">
        <w:r w:rsidRPr="007049D5">
          <w:rPr>
            <w:rStyle w:val="Hypertextovodkaz"/>
            <w:noProof/>
          </w:rPr>
          <w:t>5.2 Demontáž stávajícího ZOK</w:t>
        </w:r>
        <w:r>
          <w:rPr>
            <w:noProof/>
            <w:webHidden/>
          </w:rPr>
          <w:tab/>
        </w:r>
        <w:r>
          <w:rPr>
            <w:noProof/>
            <w:webHidden/>
          </w:rPr>
          <w:fldChar w:fldCharType="begin"/>
        </w:r>
        <w:r>
          <w:rPr>
            <w:noProof/>
            <w:webHidden/>
          </w:rPr>
          <w:instrText xml:space="preserve"> PAGEREF _Toc64358918 \h </w:instrText>
        </w:r>
        <w:r>
          <w:rPr>
            <w:noProof/>
            <w:webHidden/>
          </w:rPr>
        </w:r>
        <w:r>
          <w:rPr>
            <w:noProof/>
            <w:webHidden/>
          </w:rPr>
          <w:fldChar w:fldCharType="separate"/>
        </w:r>
        <w:r>
          <w:rPr>
            <w:noProof/>
            <w:webHidden/>
          </w:rPr>
          <w:t>6</w:t>
        </w:r>
        <w:r>
          <w:rPr>
            <w:noProof/>
            <w:webHidden/>
          </w:rPr>
          <w:fldChar w:fldCharType="end"/>
        </w:r>
      </w:hyperlink>
    </w:p>
    <w:p w14:paraId="4DD371B4" w14:textId="5CD106B5" w:rsidR="00E13542" w:rsidRDefault="00E13542">
      <w:pPr>
        <w:pStyle w:val="Obsah1"/>
        <w:tabs>
          <w:tab w:val="right" w:leader="dot" w:pos="9061"/>
        </w:tabs>
        <w:rPr>
          <w:rFonts w:asciiTheme="minorHAnsi" w:eastAsiaTheme="minorEastAsia" w:hAnsiTheme="minorHAnsi" w:cstheme="minorBidi"/>
          <w:noProof/>
          <w:szCs w:val="22"/>
        </w:rPr>
      </w:pPr>
      <w:hyperlink w:anchor="_Toc64358919" w:history="1">
        <w:r w:rsidRPr="007049D5">
          <w:rPr>
            <w:rStyle w:val="Hypertextovodkaz"/>
            <w:noProof/>
          </w:rPr>
          <w:t>6.0 OCHRANA A BEZPEČNOST PŘI PRÁCI</w:t>
        </w:r>
        <w:r>
          <w:rPr>
            <w:noProof/>
            <w:webHidden/>
          </w:rPr>
          <w:tab/>
        </w:r>
        <w:r>
          <w:rPr>
            <w:noProof/>
            <w:webHidden/>
          </w:rPr>
          <w:fldChar w:fldCharType="begin"/>
        </w:r>
        <w:r>
          <w:rPr>
            <w:noProof/>
            <w:webHidden/>
          </w:rPr>
          <w:instrText xml:space="preserve"> PAGEREF _Toc64358919 \h </w:instrText>
        </w:r>
        <w:r>
          <w:rPr>
            <w:noProof/>
            <w:webHidden/>
          </w:rPr>
        </w:r>
        <w:r>
          <w:rPr>
            <w:noProof/>
            <w:webHidden/>
          </w:rPr>
          <w:fldChar w:fldCharType="separate"/>
        </w:r>
        <w:r>
          <w:rPr>
            <w:noProof/>
            <w:webHidden/>
          </w:rPr>
          <w:t>7</w:t>
        </w:r>
        <w:r>
          <w:rPr>
            <w:noProof/>
            <w:webHidden/>
          </w:rPr>
          <w:fldChar w:fldCharType="end"/>
        </w:r>
      </w:hyperlink>
    </w:p>
    <w:p w14:paraId="617F9F42" w14:textId="43BDE3D4" w:rsidR="004A77B1" w:rsidRDefault="004A77B1" w:rsidP="004A77B1">
      <w:pPr>
        <w:rPr>
          <w:b/>
          <w:bCs/>
        </w:rPr>
      </w:pPr>
      <w:r>
        <w:rPr>
          <w:b/>
          <w:bCs/>
        </w:rPr>
        <w:fldChar w:fldCharType="end"/>
      </w:r>
    </w:p>
    <w:p w14:paraId="25D9C690" w14:textId="19E7478B" w:rsidR="000E2DAE" w:rsidRDefault="000E2DAE" w:rsidP="004A77B1">
      <w:pPr>
        <w:rPr>
          <w:b/>
          <w:bCs/>
        </w:rPr>
      </w:pPr>
    </w:p>
    <w:p w14:paraId="58B06CD2" w14:textId="77777777" w:rsidR="000E2DAE" w:rsidRDefault="000E2DAE" w:rsidP="004A77B1"/>
    <w:p w14:paraId="780D9E09" w14:textId="77777777" w:rsidR="004A77B1" w:rsidRPr="00EF7D31" w:rsidRDefault="004A77B1" w:rsidP="004A77B1">
      <w:pPr>
        <w:pStyle w:val="Nzev"/>
      </w:pPr>
      <w:bookmarkStart w:id="0" w:name="_Toc463944070"/>
      <w:bookmarkStart w:id="1" w:name="_Toc466382993"/>
      <w:bookmarkStart w:id="2" w:name="_Toc523388699"/>
      <w:bookmarkStart w:id="3" w:name="_Toc524707501"/>
      <w:bookmarkStart w:id="4" w:name="_Toc64358905"/>
      <w:r w:rsidRPr="00EF7D31">
        <w:t>Seznam použitých zkratek:</w:t>
      </w:r>
      <w:bookmarkEnd w:id="0"/>
      <w:bookmarkEnd w:id="1"/>
      <w:bookmarkEnd w:id="2"/>
      <w:bookmarkEnd w:id="3"/>
      <w:bookmarkEnd w:id="4"/>
    </w:p>
    <w:p w14:paraId="3D74B129" w14:textId="77777777" w:rsidR="004A77B1" w:rsidRPr="00CE5A32" w:rsidRDefault="004A77B1" w:rsidP="004A77B1">
      <w:pPr>
        <w:spacing w:after="60"/>
      </w:pPr>
      <w:r w:rsidRPr="00CE5A32">
        <w:t>a.s.</w:t>
      </w:r>
      <w:r w:rsidRPr="00CE5A32">
        <w:tab/>
      </w:r>
      <w:r w:rsidRPr="00CE5A32">
        <w:tab/>
        <w:t>akciová společnost</w:t>
      </w:r>
    </w:p>
    <w:p w14:paraId="40BD4F55" w14:textId="77777777" w:rsidR="004A77B1" w:rsidRDefault="004A77B1" w:rsidP="004A77B1">
      <w:pPr>
        <w:spacing w:after="60"/>
      </w:pPr>
      <w:r>
        <w:t>BOZP</w:t>
      </w:r>
      <w:r>
        <w:tab/>
      </w:r>
      <w:r>
        <w:tab/>
        <w:t>bezpečnost a ochrana zdraví při práci</w:t>
      </w:r>
    </w:p>
    <w:p w14:paraId="399936C3" w14:textId="77777777" w:rsidR="004A77B1" w:rsidRPr="00CE5A32" w:rsidRDefault="004A77B1" w:rsidP="004A77B1">
      <w:pPr>
        <w:spacing w:after="60"/>
      </w:pPr>
      <w:r w:rsidRPr="00CE5A32">
        <w:t>CETIN a.s.</w:t>
      </w:r>
      <w:r w:rsidRPr="00CE5A32">
        <w:tab/>
        <w:t>Česká telekomunikační infrastruktura a.s.</w:t>
      </w:r>
    </w:p>
    <w:p w14:paraId="45D6AA3C" w14:textId="77777777" w:rsidR="004A77B1" w:rsidRPr="00037A14" w:rsidRDefault="004A77B1" w:rsidP="004A77B1">
      <w:pPr>
        <w:spacing w:after="60"/>
      </w:pPr>
      <w:r w:rsidRPr="00037A14">
        <w:t>CIN</w:t>
      </w:r>
      <w:r w:rsidRPr="00037A14">
        <w:tab/>
      </w:r>
      <w:r w:rsidRPr="00037A14">
        <w:tab/>
        <w:t>celkové investiční náklady</w:t>
      </w:r>
    </w:p>
    <w:p w14:paraId="574DA001" w14:textId="77777777" w:rsidR="004A77B1" w:rsidRPr="00CE5A32" w:rsidRDefault="004A77B1" w:rsidP="004A77B1">
      <w:pPr>
        <w:spacing w:after="60"/>
      </w:pPr>
      <w:r w:rsidRPr="00CE5A32">
        <w:t>č.</w:t>
      </w:r>
      <w:r w:rsidRPr="00CE5A32">
        <w:tab/>
      </w:r>
      <w:r w:rsidRPr="00CE5A32">
        <w:tab/>
        <w:t>číslo</w:t>
      </w:r>
    </w:p>
    <w:p w14:paraId="580028E5" w14:textId="77777777" w:rsidR="004A77B1" w:rsidRPr="00CE5A32" w:rsidRDefault="004A77B1" w:rsidP="004A77B1">
      <w:pPr>
        <w:spacing w:after="60"/>
      </w:pPr>
      <w:r>
        <w:t>ČD, a.s.</w:t>
      </w:r>
      <w:r>
        <w:tab/>
      </w:r>
      <w:r w:rsidRPr="00CE5A32">
        <w:t>České dráhy, a.s.</w:t>
      </w:r>
    </w:p>
    <w:p w14:paraId="192DAD90" w14:textId="77777777" w:rsidR="004A77B1" w:rsidRPr="00CE5A32" w:rsidRDefault="004A77B1" w:rsidP="004A77B1">
      <w:pPr>
        <w:spacing w:after="60"/>
      </w:pPr>
      <w:r w:rsidRPr="00CE5A32">
        <w:t>DSP</w:t>
      </w:r>
      <w:r w:rsidRPr="00CE5A32">
        <w:tab/>
      </w:r>
      <w:r w:rsidRPr="00CE5A32">
        <w:tab/>
        <w:t>dokumentace pro stavební povolení</w:t>
      </w:r>
    </w:p>
    <w:p w14:paraId="08683506" w14:textId="77777777" w:rsidR="004A77B1" w:rsidRPr="00037A14" w:rsidRDefault="004A77B1" w:rsidP="004A77B1">
      <w:pPr>
        <w:spacing w:after="60"/>
      </w:pPr>
      <w:r w:rsidRPr="00037A14">
        <w:t>GŘ</w:t>
      </w:r>
      <w:r w:rsidRPr="00037A14">
        <w:tab/>
      </w:r>
      <w:r w:rsidRPr="00037A14">
        <w:tab/>
        <w:t>Generální ředitelství</w:t>
      </w:r>
    </w:p>
    <w:p w14:paraId="20C6D424" w14:textId="77777777" w:rsidR="004A77B1" w:rsidRPr="00037A14" w:rsidRDefault="004A77B1" w:rsidP="004A77B1">
      <w:pPr>
        <w:spacing w:after="60"/>
      </w:pPr>
      <w:r w:rsidRPr="00037A14">
        <w:t>LPF</w:t>
      </w:r>
      <w:r w:rsidRPr="00037A14">
        <w:tab/>
      </w:r>
      <w:r w:rsidRPr="00037A14">
        <w:tab/>
        <w:t>lesní půdní fond</w:t>
      </w:r>
    </w:p>
    <w:p w14:paraId="06C51BF5" w14:textId="77777777" w:rsidR="004A77B1" w:rsidRPr="00037A14" w:rsidRDefault="004A77B1" w:rsidP="004A77B1">
      <w:pPr>
        <w:spacing w:after="60"/>
      </w:pPr>
      <w:r w:rsidRPr="00037A14">
        <w:t>mil. Kč</w:t>
      </w:r>
      <w:r w:rsidRPr="00037A14">
        <w:tab/>
      </w:r>
      <w:r w:rsidRPr="00037A14">
        <w:tab/>
        <w:t>milion korun českých</w:t>
      </w:r>
    </w:p>
    <w:p w14:paraId="52CE464B" w14:textId="77777777" w:rsidR="004A77B1" w:rsidRPr="00037A14" w:rsidRDefault="004A77B1" w:rsidP="004A77B1">
      <w:pPr>
        <w:spacing w:after="60"/>
      </w:pPr>
      <w:r w:rsidRPr="00037A14">
        <w:t>odst.</w:t>
      </w:r>
      <w:r w:rsidRPr="00037A14">
        <w:tab/>
      </w:r>
      <w:r w:rsidRPr="00037A14">
        <w:tab/>
        <w:t>odstavec</w:t>
      </w:r>
    </w:p>
    <w:p w14:paraId="4E6B7F3D" w14:textId="77777777" w:rsidR="004A77B1" w:rsidRPr="00CE5A32" w:rsidRDefault="004A77B1" w:rsidP="004A77B1">
      <w:pPr>
        <w:spacing w:after="60"/>
      </w:pPr>
      <w:r w:rsidRPr="00CE5A32">
        <w:t>OŘ</w:t>
      </w:r>
      <w:r w:rsidRPr="00CE5A32">
        <w:tab/>
      </w:r>
      <w:r w:rsidRPr="00CE5A32">
        <w:tab/>
        <w:t>Oblastní ředitelství</w:t>
      </w:r>
    </w:p>
    <w:p w14:paraId="0CFD38C1" w14:textId="77777777" w:rsidR="004A77B1" w:rsidRDefault="004A77B1" w:rsidP="004A77B1">
      <w:pPr>
        <w:spacing w:after="60"/>
      </w:pPr>
      <w:r>
        <w:t>PS</w:t>
      </w:r>
      <w:r>
        <w:tab/>
      </w:r>
      <w:r>
        <w:tab/>
        <w:t>provozní soubor</w:t>
      </w:r>
    </w:p>
    <w:p w14:paraId="697705AC" w14:textId="77777777" w:rsidR="004A77B1" w:rsidRPr="00037A14" w:rsidRDefault="004A77B1" w:rsidP="004A77B1">
      <w:pPr>
        <w:spacing w:after="60"/>
      </w:pPr>
      <w:r w:rsidRPr="00037A14">
        <w:t>PUPFL</w:t>
      </w:r>
      <w:r w:rsidRPr="00037A14">
        <w:tab/>
      </w:r>
      <w:r w:rsidRPr="00037A14">
        <w:tab/>
        <w:t>pozemek určený k funkci lesa</w:t>
      </w:r>
    </w:p>
    <w:p w14:paraId="16219538" w14:textId="77777777" w:rsidR="004A77B1" w:rsidRPr="00CE5A32" w:rsidRDefault="004A77B1" w:rsidP="004A77B1">
      <w:pPr>
        <w:spacing w:after="60"/>
      </w:pPr>
      <w:r w:rsidRPr="00CE5A32">
        <w:t xml:space="preserve">Sb. </w:t>
      </w:r>
      <w:r w:rsidRPr="00CE5A32">
        <w:tab/>
      </w:r>
      <w:r w:rsidRPr="00CE5A32">
        <w:tab/>
        <w:t>sbírky</w:t>
      </w:r>
    </w:p>
    <w:p w14:paraId="216630E1" w14:textId="77777777" w:rsidR="004A77B1" w:rsidRDefault="004A77B1" w:rsidP="004A77B1">
      <w:pPr>
        <w:spacing w:after="60"/>
      </w:pPr>
      <w:r>
        <w:t>SBBH</w:t>
      </w:r>
      <w:r>
        <w:tab/>
      </w:r>
      <w:r>
        <w:tab/>
      </w:r>
      <w:r w:rsidRPr="00DA07B9">
        <w:t>Správa budov a bytového hospodářství</w:t>
      </w:r>
    </w:p>
    <w:p w14:paraId="686DEFAB" w14:textId="77777777" w:rsidR="004A77B1" w:rsidRPr="00CE5A32" w:rsidRDefault="004A77B1" w:rsidP="004A77B1">
      <w:pPr>
        <w:spacing w:after="60"/>
      </w:pPr>
      <w:r w:rsidRPr="00CE5A32">
        <w:t>SEE</w:t>
      </w:r>
      <w:r w:rsidRPr="00CE5A32">
        <w:tab/>
      </w:r>
      <w:r w:rsidRPr="00CE5A32">
        <w:tab/>
        <w:t>Správa elektrotechniky a energetiky</w:t>
      </w:r>
    </w:p>
    <w:p w14:paraId="5C905B58" w14:textId="77777777" w:rsidR="004A77B1" w:rsidRDefault="004A77B1" w:rsidP="004A77B1">
      <w:pPr>
        <w:spacing w:after="60"/>
      </w:pPr>
      <w:r w:rsidRPr="00037A14">
        <w:t>SO</w:t>
      </w:r>
      <w:r w:rsidRPr="00037A14">
        <w:tab/>
      </w:r>
      <w:r w:rsidRPr="00037A14">
        <w:tab/>
        <w:t>stavební objekt</w:t>
      </w:r>
    </w:p>
    <w:p w14:paraId="290D3236" w14:textId="77777777" w:rsidR="004A77B1" w:rsidRPr="00037A14" w:rsidRDefault="004A77B1" w:rsidP="004A77B1">
      <w:pPr>
        <w:spacing w:after="60"/>
      </w:pPr>
      <w:bookmarkStart w:id="5" w:name="_Hlk31383411"/>
      <w:r>
        <w:t>s. o.</w:t>
      </w:r>
      <w:r>
        <w:tab/>
      </w:r>
      <w:r>
        <w:tab/>
        <w:t>státní organizace</w:t>
      </w:r>
    </w:p>
    <w:bookmarkEnd w:id="5"/>
    <w:p w14:paraId="7A4C0307" w14:textId="77777777" w:rsidR="004A77B1" w:rsidRPr="00037A14" w:rsidRDefault="004A77B1" w:rsidP="004A77B1">
      <w:pPr>
        <w:spacing w:after="60"/>
      </w:pPr>
      <w:r>
        <w:t>spis. zn.</w:t>
      </w:r>
      <w:r>
        <w:tab/>
      </w:r>
      <w:r>
        <w:tab/>
      </w:r>
      <w:r w:rsidRPr="00037A14">
        <w:t>spisová značka</w:t>
      </w:r>
    </w:p>
    <w:p w14:paraId="511D1356" w14:textId="77777777" w:rsidR="004A77B1" w:rsidRPr="00CE5A32" w:rsidRDefault="004A77B1" w:rsidP="004A77B1">
      <w:pPr>
        <w:spacing w:after="60"/>
      </w:pPr>
      <w:r w:rsidRPr="00CE5A32">
        <w:t>s.r.o.</w:t>
      </w:r>
      <w:r w:rsidRPr="00CE5A32">
        <w:tab/>
      </w:r>
      <w:r w:rsidRPr="00CE5A32">
        <w:tab/>
        <w:t>společnost s ručením omezeným</w:t>
      </w:r>
    </w:p>
    <w:p w14:paraId="637BA461" w14:textId="77777777" w:rsidR="004A77B1" w:rsidRDefault="004A77B1" w:rsidP="004A77B1">
      <w:pPr>
        <w:spacing w:after="60"/>
        <w:rPr>
          <w:highlight w:val="yellow"/>
        </w:rPr>
      </w:pPr>
      <w:r>
        <w:lastRenderedPageBreak/>
        <w:t>SSZT</w:t>
      </w:r>
      <w:r>
        <w:tab/>
      </w:r>
      <w:r>
        <w:tab/>
      </w:r>
      <w:r w:rsidRPr="00DA07B9">
        <w:t>Správa sdělovací a zabezpečovací techniky</w:t>
      </w:r>
    </w:p>
    <w:p w14:paraId="195E0AC9" w14:textId="77777777" w:rsidR="004A77B1" w:rsidRPr="00037A14" w:rsidRDefault="004A77B1" w:rsidP="004A77B1">
      <w:pPr>
        <w:spacing w:after="60"/>
      </w:pPr>
      <w:r w:rsidRPr="00037A14">
        <w:t>STL</w:t>
      </w:r>
      <w:r w:rsidRPr="00037A14">
        <w:tab/>
      </w:r>
      <w:r w:rsidRPr="00037A14">
        <w:tab/>
        <w:t>středotlaký</w:t>
      </w:r>
    </w:p>
    <w:p w14:paraId="47D089ED" w14:textId="77777777" w:rsidR="004A77B1" w:rsidRPr="00037A14" w:rsidRDefault="004A77B1" w:rsidP="004A77B1">
      <w:pPr>
        <w:spacing w:after="60"/>
      </w:pPr>
      <w:r w:rsidRPr="00037A14">
        <w:t>st. hr.</w:t>
      </w:r>
      <w:r w:rsidRPr="00037A14">
        <w:tab/>
      </w:r>
      <w:r w:rsidRPr="00037A14">
        <w:tab/>
        <w:t>státní hranice</w:t>
      </w:r>
    </w:p>
    <w:p w14:paraId="264818D3" w14:textId="77777777" w:rsidR="004A77B1" w:rsidRPr="00CE5A32" w:rsidRDefault="004A77B1" w:rsidP="004A77B1">
      <w:pPr>
        <w:spacing w:after="60"/>
        <w:ind w:left="1440" w:hanging="1440"/>
      </w:pPr>
      <w:bookmarkStart w:id="6" w:name="_Hlk31383341"/>
      <w:bookmarkStart w:id="7" w:name="_Hlk31383396"/>
      <w:r w:rsidRPr="00CE5A32">
        <w:t xml:space="preserve">SŽDC, </w:t>
      </w:r>
      <w:proofErr w:type="spellStart"/>
      <w:r w:rsidRPr="00CE5A32">
        <w:t>s.o</w:t>
      </w:r>
      <w:proofErr w:type="spellEnd"/>
      <w:r w:rsidRPr="00CE5A32">
        <w:t>.</w:t>
      </w:r>
      <w:r w:rsidRPr="00CE5A32">
        <w:tab/>
        <w:t>Správa železni</w:t>
      </w:r>
      <w:r>
        <w:t>c</w:t>
      </w:r>
      <w:r w:rsidRPr="00CE5A32">
        <w:t>, státní organizace</w:t>
      </w:r>
      <w:r>
        <w:t xml:space="preserve"> (zkratka používaná do 31.12.2019, je použito u starších názvů předpisů, původní název Správa železniční dopravní cesty)</w:t>
      </w:r>
      <w:bookmarkEnd w:id="6"/>
    </w:p>
    <w:bookmarkEnd w:id="7"/>
    <w:p w14:paraId="36ED1452" w14:textId="77777777" w:rsidR="004A77B1" w:rsidRPr="00037A14" w:rsidRDefault="004A77B1" w:rsidP="004A77B1">
      <w:pPr>
        <w:spacing w:after="60"/>
      </w:pPr>
      <w:r w:rsidRPr="00037A14">
        <w:t>TKP</w:t>
      </w:r>
      <w:r w:rsidRPr="00037A14">
        <w:tab/>
      </w:r>
      <w:r w:rsidRPr="00037A14">
        <w:tab/>
        <w:t>technické kvalitativní podmínky</w:t>
      </w:r>
    </w:p>
    <w:p w14:paraId="40315412" w14:textId="77777777" w:rsidR="004A77B1" w:rsidRPr="00CE5A32" w:rsidRDefault="004A77B1" w:rsidP="004A77B1">
      <w:pPr>
        <w:spacing w:after="60"/>
      </w:pPr>
      <w:r w:rsidRPr="00CE5A32">
        <w:t>TÚ</w:t>
      </w:r>
      <w:r w:rsidRPr="00CE5A32">
        <w:tab/>
      </w:r>
      <w:r w:rsidRPr="00CE5A32">
        <w:tab/>
        <w:t>traťový úsek</w:t>
      </w:r>
    </w:p>
    <w:p w14:paraId="3F731EEA" w14:textId="77777777" w:rsidR="004A77B1" w:rsidRPr="00CE5A32" w:rsidRDefault="004A77B1" w:rsidP="004A77B1">
      <w:pPr>
        <w:spacing w:after="60"/>
      </w:pPr>
      <w:r w:rsidRPr="00CE5A32">
        <w:t>TV</w:t>
      </w:r>
      <w:r w:rsidRPr="00CE5A32">
        <w:tab/>
      </w:r>
      <w:r w:rsidRPr="00CE5A32">
        <w:tab/>
        <w:t>trakční vedení</w:t>
      </w:r>
    </w:p>
    <w:p w14:paraId="3E75D1D2" w14:textId="77777777" w:rsidR="004A77B1" w:rsidRPr="00CE5A32" w:rsidRDefault="004A77B1" w:rsidP="004A77B1">
      <w:pPr>
        <w:spacing w:after="60"/>
      </w:pPr>
      <w:r w:rsidRPr="00CE5A32">
        <w:t>ÚMVŽST</w:t>
      </w:r>
      <w:r w:rsidRPr="00CE5A32">
        <w:tab/>
        <w:t>Úprava majetkových vztahů v železničních stanicích</w:t>
      </w:r>
    </w:p>
    <w:p w14:paraId="48FF44D3" w14:textId="77777777" w:rsidR="004A77B1" w:rsidRPr="00037A14" w:rsidRDefault="004A77B1" w:rsidP="004A77B1">
      <w:pPr>
        <w:spacing w:after="60"/>
      </w:pPr>
      <w:proofErr w:type="spellStart"/>
      <w:r w:rsidRPr="00037A14">
        <w:t>ust</w:t>
      </w:r>
      <w:proofErr w:type="spellEnd"/>
      <w:r w:rsidRPr="00037A14">
        <w:t>.</w:t>
      </w:r>
      <w:r w:rsidRPr="00037A14">
        <w:tab/>
      </w:r>
      <w:r w:rsidRPr="00037A14">
        <w:tab/>
        <w:t>Ustanovení</w:t>
      </w:r>
    </w:p>
    <w:p w14:paraId="04001CD6" w14:textId="77777777" w:rsidR="004A77B1" w:rsidRPr="00037A14" w:rsidRDefault="004A77B1" w:rsidP="004A77B1">
      <w:pPr>
        <w:spacing w:after="60"/>
      </w:pPr>
      <w:r w:rsidRPr="00037A14">
        <w:t>vč.</w:t>
      </w:r>
      <w:r w:rsidRPr="00037A14">
        <w:tab/>
      </w:r>
      <w:r w:rsidRPr="00037A14">
        <w:tab/>
        <w:t>včetně</w:t>
      </w:r>
    </w:p>
    <w:p w14:paraId="135EEA7A" w14:textId="77777777" w:rsidR="004A77B1" w:rsidRDefault="004A77B1" w:rsidP="004A77B1">
      <w:pPr>
        <w:spacing w:after="60"/>
      </w:pPr>
      <w:r>
        <w:t>VN</w:t>
      </w:r>
      <w:r>
        <w:tab/>
      </w:r>
      <w:r>
        <w:tab/>
        <w:t>vysoké napětí</w:t>
      </w:r>
    </w:p>
    <w:p w14:paraId="3B560EA8" w14:textId="77777777" w:rsidR="004A77B1" w:rsidRDefault="004A77B1" w:rsidP="004A77B1">
      <w:pPr>
        <w:spacing w:after="60"/>
      </w:pPr>
      <w:proofErr w:type="spellStart"/>
      <w:r w:rsidRPr="00CE5A32">
        <w:t>vyhl</w:t>
      </w:r>
      <w:proofErr w:type="spellEnd"/>
      <w:r w:rsidRPr="00CE5A32">
        <w:t>.</w:t>
      </w:r>
      <w:r w:rsidRPr="00CE5A32">
        <w:tab/>
      </w:r>
      <w:r w:rsidRPr="00CE5A32">
        <w:tab/>
        <w:t>vyhláška</w:t>
      </w:r>
    </w:p>
    <w:p w14:paraId="6F7D0FAE" w14:textId="77777777" w:rsidR="004A77B1" w:rsidRDefault="004A77B1" w:rsidP="004A77B1">
      <w:pPr>
        <w:spacing w:after="60"/>
      </w:pPr>
      <w:r>
        <w:t>zák.</w:t>
      </w:r>
      <w:r>
        <w:tab/>
      </w:r>
      <w:r>
        <w:tab/>
        <w:t>zákon</w:t>
      </w:r>
    </w:p>
    <w:p w14:paraId="2BCF7F72" w14:textId="77777777" w:rsidR="004A77B1" w:rsidRDefault="004A77B1" w:rsidP="004A77B1">
      <w:pPr>
        <w:spacing w:after="60"/>
      </w:pPr>
      <w:r>
        <w:t>ZPF</w:t>
      </w:r>
      <w:r>
        <w:tab/>
      </w:r>
      <w:r>
        <w:tab/>
        <w:t>zemědělský půdní fond</w:t>
      </w:r>
    </w:p>
    <w:p w14:paraId="52590E5B" w14:textId="77777777" w:rsidR="004A77B1" w:rsidRDefault="004A77B1" w:rsidP="004A77B1">
      <w:pPr>
        <w:jc w:val="both"/>
      </w:pPr>
      <w:proofErr w:type="spellStart"/>
      <w:r>
        <w:t>ž</w:t>
      </w:r>
      <w:r w:rsidRPr="00A97A66">
        <w:t>st</w:t>
      </w:r>
      <w:proofErr w:type="spellEnd"/>
      <w:r>
        <w:t>.</w:t>
      </w:r>
      <w:r w:rsidRPr="00A97A66">
        <w:tab/>
      </w:r>
      <w:r>
        <w:tab/>
      </w:r>
      <w:r w:rsidRPr="00A97A66">
        <w:t>železniční stanice</w:t>
      </w:r>
    </w:p>
    <w:p w14:paraId="3D88A003" w14:textId="77777777" w:rsidR="004A77B1" w:rsidRPr="005974BE" w:rsidRDefault="004A77B1" w:rsidP="004A77B1">
      <w:pPr>
        <w:jc w:val="both"/>
        <w:rPr>
          <w:b/>
          <w:color w:val="FF0000"/>
          <w:sz w:val="24"/>
          <w:u w:val="single"/>
        </w:rPr>
      </w:pPr>
    </w:p>
    <w:p w14:paraId="3D6F5C98" w14:textId="77777777" w:rsidR="004A77B1" w:rsidRPr="005974BE" w:rsidRDefault="004A77B1" w:rsidP="004A77B1">
      <w:pPr>
        <w:jc w:val="both"/>
        <w:rPr>
          <w:color w:val="FF0000"/>
          <w:sz w:val="24"/>
        </w:rPr>
      </w:pPr>
    </w:p>
    <w:p w14:paraId="74401453" w14:textId="77777777" w:rsidR="004A77B1" w:rsidRPr="005974BE" w:rsidRDefault="004A77B1" w:rsidP="004A77B1">
      <w:pPr>
        <w:pStyle w:val="Nadpis1"/>
      </w:pPr>
      <w:bookmarkStart w:id="8" w:name="_Toc64358906"/>
      <w:r w:rsidRPr="005974BE">
        <w:t>1.0  ÚVOD</w:t>
      </w:r>
      <w:bookmarkEnd w:id="8"/>
      <w:r w:rsidRPr="005974BE">
        <w:t xml:space="preserve"> </w:t>
      </w:r>
    </w:p>
    <w:p w14:paraId="6B663C5E" w14:textId="77777777" w:rsidR="004A77B1" w:rsidRPr="004A77B1" w:rsidRDefault="004A77B1" w:rsidP="004A77B1">
      <w:pPr>
        <w:pStyle w:val="Zhlav"/>
        <w:jc w:val="both"/>
        <w:rPr>
          <w:sz w:val="24"/>
        </w:rPr>
      </w:pPr>
      <w:r w:rsidRPr="004A77B1">
        <w:rPr>
          <w:sz w:val="24"/>
        </w:rPr>
        <w:t>Projektová dokumentace řeší úpravu trakčního vedení pro uvolnění staveniště při výstavbě nové návěstní lávky, kde bude umístěno nové zařízení pro měření přítlaku sběračů, monitoring obložení ližin a pro automatické čtení označení vozidel.</w:t>
      </w:r>
    </w:p>
    <w:p w14:paraId="37A2001F" w14:textId="4C26C654" w:rsidR="004A77B1" w:rsidRDefault="004A77B1" w:rsidP="004A77B1">
      <w:pPr>
        <w:pStyle w:val="Zhlav"/>
        <w:jc w:val="both"/>
        <w:rPr>
          <w:sz w:val="24"/>
        </w:rPr>
      </w:pPr>
      <w:r w:rsidRPr="004A77B1">
        <w:rPr>
          <w:sz w:val="24"/>
        </w:rPr>
        <w:t>Obsahem stavebního objektu SO 16-02 je úprava závěsného optického kabelu.</w:t>
      </w:r>
    </w:p>
    <w:p w14:paraId="069358D0" w14:textId="77777777" w:rsidR="004A77B1" w:rsidRDefault="004A77B1" w:rsidP="004A77B1">
      <w:pPr>
        <w:pStyle w:val="Zhlav"/>
        <w:jc w:val="both"/>
      </w:pPr>
    </w:p>
    <w:p w14:paraId="58833617" w14:textId="77777777" w:rsidR="004A77B1" w:rsidRDefault="004A77B1" w:rsidP="00782D46">
      <w:pPr>
        <w:pStyle w:val="Zhlav"/>
        <w:jc w:val="both"/>
        <w:rPr>
          <w:sz w:val="24"/>
        </w:rPr>
      </w:pPr>
      <w:r w:rsidRPr="004A77B1">
        <w:rPr>
          <w:sz w:val="24"/>
        </w:rPr>
        <w:t xml:space="preserve">Trakční vedení a jeho části jsou v majetku Správy železnic, státní organizace (dále SŽ </w:t>
      </w:r>
      <w:proofErr w:type="spellStart"/>
      <w:r w:rsidRPr="004A77B1">
        <w:rPr>
          <w:sz w:val="24"/>
        </w:rPr>
        <w:t>s.o</w:t>
      </w:r>
      <w:proofErr w:type="spellEnd"/>
      <w:r w:rsidRPr="004A77B1">
        <w:rPr>
          <w:sz w:val="24"/>
        </w:rPr>
        <w:t xml:space="preserve">.). Závěsný optický kabel (ZOK) a jeho části jsou v majetku ČD-Telematika </w:t>
      </w:r>
      <w:proofErr w:type="spellStart"/>
      <w:r w:rsidRPr="004A77B1">
        <w:rPr>
          <w:sz w:val="24"/>
        </w:rPr>
        <w:t>a.s</w:t>
      </w:r>
      <w:proofErr w:type="spellEnd"/>
      <w:r w:rsidRPr="004A77B1">
        <w:rPr>
          <w:sz w:val="24"/>
        </w:rPr>
        <w:t>, Pernerova 2819/2a, 130 00 Praha3</w:t>
      </w:r>
    </w:p>
    <w:p w14:paraId="06CEA7F0" w14:textId="77777777" w:rsidR="004A77B1" w:rsidRDefault="004A77B1" w:rsidP="00782D46">
      <w:pPr>
        <w:pStyle w:val="Zhlav"/>
        <w:jc w:val="both"/>
        <w:rPr>
          <w:sz w:val="24"/>
        </w:rPr>
      </w:pPr>
    </w:p>
    <w:p w14:paraId="2E7F04F6" w14:textId="0C78DE09" w:rsidR="006B1E8C" w:rsidRPr="004920A0" w:rsidRDefault="002D664F" w:rsidP="000E2DAE">
      <w:pPr>
        <w:pStyle w:val="Nadpis2"/>
      </w:pPr>
      <w:r w:rsidRPr="002D664F">
        <w:rPr>
          <w:szCs w:val="22"/>
        </w:rPr>
        <w:t xml:space="preserve"> </w:t>
      </w:r>
      <w:bookmarkStart w:id="9" w:name="_Toc64358907"/>
      <w:r w:rsidR="003418AA">
        <w:t>1.</w:t>
      </w:r>
      <w:r w:rsidR="000E2DAE">
        <w:t>1 D</w:t>
      </w:r>
      <w:r w:rsidR="000E2DAE" w:rsidRPr="004920A0">
        <w:t>otčené parcely</w:t>
      </w:r>
      <w:bookmarkEnd w:id="9"/>
    </w:p>
    <w:p w14:paraId="59EE16E6" w14:textId="77777777" w:rsidR="005D1DCC" w:rsidRPr="00FE7FF6" w:rsidRDefault="005D1DCC" w:rsidP="005D1DCC">
      <w:pPr>
        <w:ind w:left="495"/>
        <w:rPr>
          <w:b/>
          <w:szCs w:val="22"/>
        </w:rPr>
      </w:pPr>
    </w:p>
    <w:p w14:paraId="4EEDF8F1" w14:textId="37154226" w:rsidR="00667307" w:rsidRPr="000E2DAE" w:rsidRDefault="00667307" w:rsidP="006B1E8C">
      <w:pPr>
        <w:jc w:val="both"/>
        <w:rPr>
          <w:sz w:val="24"/>
          <w:szCs w:val="24"/>
        </w:rPr>
      </w:pPr>
      <w:r w:rsidRPr="000E2DAE">
        <w:rPr>
          <w:sz w:val="24"/>
          <w:szCs w:val="24"/>
        </w:rPr>
        <w:t>Součástí stavebního objektu není stavební část, veškeré práce jsou montážního charakteru na stávajícím zařízení.</w:t>
      </w:r>
    </w:p>
    <w:p w14:paraId="447B94B0" w14:textId="5384786B" w:rsidR="00DA2799" w:rsidRDefault="00DA2799" w:rsidP="00DA2799">
      <w:pPr>
        <w:ind w:left="1080"/>
        <w:jc w:val="both"/>
        <w:rPr>
          <w:color w:val="FF0000"/>
          <w:szCs w:val="22"/>
        </w:rPr>
      </w:pPr>
    </w:p>
    <w:p w14:paraId="1C0C9048" w14:textId="77777777" w:rsidR="000E2DAE" w:rsidRPr="00FE7FF6" w:rsidRDefault="000E2DAE" w:rsidP="00DA2799">
      <w:pPr>
        <w:ind w:left="1080"/>
        <w:jc w:val="both"/>
        <w:rPr>
          <w:color w:val="FF0000"/>
          <w:szCs w:val="22"/>
        </w:rPr>
      </w:pPr>
    </w:p>
    <w:p w14:paraId="5403EAF8" w14:textId="77777777" w:rsidR="002A3C4F" w:rsidRPr="00FE7FF6" w:rsidRDefault="00ED0317" w:rsidP="002A3C4F">
      <w:pPr>
        <w:spacing w:before="120"/>
        <w:rPr>
          <w:szCs w:val="22"/>
        </w:rPr>
      </w:pPr>
      <w:bookmarkStart w:id="10" w:name="_Toc64358908"/>
      <w:r w:rsidRPr="000E2DAE">
        <w:rPr>
          <w:rStyle w:val="Nadpis1Char"/>
        </w:rPr>
        <w:t>2.0  POUŽITÉ PODKLADY</w:t>
      </w:r>
      <w:bookmarkEnd w:id="10"/>
      <w:r w:rsidRPr="000E2DAE">
        <w:rPr>
          <w:rStyle w:val="Nadpis1Char"/>
        </w:rPr>
        <w:t xml:space="preserve"> </w:t>
      </w:r>
      <w:r w:rsidRPr="000E2DAE">
        <w:rPr>
          <w:rStyle w:val="Nadpis1Char"/>
        </w:rPr>
        <w:br/>
      </w:r>
      <w:r w:rsidRPr="00FE7FF6">
        <w:rPr>
          <w:b/>
          <w:szCs w:val="22"/>
        </w:rPr>
        <w:br/>
      </w:r>
      <w:r w:rsidR="002A3C4F" w:rsidRPr="00FE7FF6">
        <w:rPr>
          <w:szCs w:val="22"/>
        </w:rPr>
        <w:t xml:space="preserve">Situace stávajícího stavu </w:t>
      </w:r>
      <w:r w:rsidR="00152F62">
        <w:rPr>
          <w:szCs w:val="22"/>
        </w:rPr>
        <w:t>TV</w:t>
      </w:r>
      <w:r w:rsidR="002A3C4F" w:rsidRPr="00FE7FF6">
        <w:rPr>
          <w:szCs w:val="22"/>
        </w:rPr>
        <w:t xml:space="preserve"> </w:t>
      </w:r>
      <w:r w:rsidR="001F198C" w:rsidRPr="00FE7FF6">
        <w:rPr>
          <w:szCs w:val="22"/>
        </w:rPr>
        <w:t>včetně stávajících inženýrských sítí.</w:t>
      </w:r>
    </w:p>
    <w:p w14:paraId="355A0D6D" w14:textId="77777777" w:rsidR="002A3C4F" w:rsidRPr="00FE7FF6" w:rsidRDefault="002A3C4F" w:rsidP="002A3C4F">
      <w:pPr>
        <w:rPr>
          <w:szCs w:val="22"/>
        </w:rPr>
      </w:pPr>
      <w:r w:rsidRPr="00FE7FF6">
        <w:rPr>
          <w:szCs w:val="22"/>
        </w:rPr>
        <w:t>Výsledky zjištění na místě provedené zpracovatelem této části PD.</w:t>
      </w:r>
    </w:p>
    <w:p w14:paraId="5AC1E690" w14:textId="77777777" w:rsidR="002A3C4F" w:rsidRPr="00FE7FF6" w:rsidRDefault="002A3C4F" w:rsidP="002A3C4F">
      <w:pPr>
        <w:rPr>
          <w:szCs w:val="22"/>
        </w:rPr>
      </w:pPr>
      <w:r w:rsidRPr="00FE7FF6">
        <w:rPr>
          <w:szCs w:val="22"/>
        </w:rPr>
        <w:t xml:space="preserve">Závěry z jednání, konaného v průběhu zpracování projektové dokumentace. </w:t>
      </w:r>
    </w:p>
    <w:p w14:paraId="5BB70597" w14:textId="77777777" w:rsidR="004920A0" w:rsidRPr="00FE7FF6" w:rsidRDefault="004920A0" w:rsidP="003C6195">
      <w:pPr>
        <w:keepNext/>
        <w:numPr>
          <w:ilvl w:val="1"/>
          <w:numId w:val="0"/>
        </w:numPr>
        <w:tabs>
          <w:tab w:val="num" w:pos="4971"/>
        </w:tabs>
        <w:spacing w:before="60" w:after="120"/>
        <w:ind w:left="567" w:hanging="576"/>
        <w:outlineLvl w:val="1"/>
        <w:rPr>
          <w:b/>
          <w:szCs w:val="22"/>
          <w:lang w:eastAsia="x-none"/>
        </w:rPr>
      </w:pPr>
      <w:bookmarkStart w:id="11" w:name="_Toc499544123"/>
    </w:p>
    <w:p w14:paraId="43423009" w14:textId="77777777" w:rsidR="000E2DAE" w:rsidRPr="00A00447" w:rsidRDefault="000E2DAE" w:rsidP="000E2DAE">
      <w:pPr>
        <w:pStyle w:val="Nadpis2"/>
      </w:pPr>
      <w:bookmarkStart w:id="12" w:name="_Toc64357801"/>
      <w:bookmarkStart w:id="13" w:name="_Toc64358909"/>
      <w:bookmarkEnd w:id="11"/>
      <w:r>
        <w:t xml:space="preserve">2.1 </w:t>
      </w:r>
      <w:r w:rsidRPr="00A00447">
        <w:t>Normy a předpisy pro TV</w:t>
      </w:r>
      <w:bookmarkEnd w:id="12"/>
      <w:bookmarkEnd w:id="13"/>
    </w:p>
    <w:p w14:paraId="1B6A70B9"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34 1500 </w:t>
      </w:r>
      <w:proofErr w:type="spellStart"/>
      <w:r w:rsidRPr="000E2DAE">
        <w:rPr>
          <w:szCs w:val="22"/>
        </w:rPr>
        <w:t>ed</w:t>
      </w:r>
      <w:proofErr w:type="spellEnd"/>
      <w:r w:rsidRPr="000E2DAE">
        <w:rPr>
          <w:szCs w:val="22"/>
        </w:rPr>
        <w:t>. 2 Drážní zařízení – Pevná trakční zařízení – Předpisy pro elektrická trakční zařízení</w:t>
      </w:r>
    </w:p>
    <w:p w14:paraId="5D7319E9"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34 1530 </w:t>
      </w:r>
      <w:proofErr w:type="spellStart"/>
      <w:r w:rsidRPr="000E2DAE">
        <w:rPr>
          <w:szCs w:val="22"/>
        </w:rPr>
        <w:t>ed</w:t>
      </w:r>
      <w:proofErr w:type="spellEnd"/>
      <w:r w:rsidRPr="000E2DAE">
        <w:rPr>
          <w:szCs w:val="22"/>
        </w:rPr>
        <w:t>. 2 Drážní zařízení – Elektrická trakční vedení železničních drah celostátních, regionálních a vleček</w:t>
      </w:r>
    </w:p>
    <w:p w14:paraId="23B5DC08"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TNŽ 34 3109 Bezpečnostní předpisy pro činnost na trakčním vedení a v jeho blízkosti na železničních dráhách celostátních, regionálních a vlečkách</w:t>
      </w:r>
    </w:p>
    <w:p w14:paraId="12C6F753"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34 5145 ed.2 Názvosloví pro elektrická trakční zařízení</w:t>
      </w:r>
    </w:p>
    <w:p w14:paraId="760AEB83"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37 5199 Označování a bezpečnostní sdělení na trakčních vedeních celostátních drah a vleček</w:t>
      </w:r>
    </w:p>
    <w:p w14:paraId="1BFA01EB"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73 6223 Ochrany proti nebezpečnému dotyku s živými částmi trakčního vedení a proti účinkům výfukových plynů na objektech nad kolejemi železničních drah</w:t>
      </w:r>
    </w:p>
    <w:p w14:paraId="61285BA0"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EN 13 670 Provádění betonových konstrukcí</w:t>
      </w:r>
    </w:p>
    <w:p w14:paraId="644FFF5C"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50 110-1 </w:t>
      </w:r>
      <w:proofErr w:type="spellStart"/>
      <w:r w:rsidRPr="000E2DAE">
        <w:rPr>
          <w:szCs w:val="22"/>
        </w:rPr>
        <w:t>ed</w:t>
      </w:r>
      <w:proofErr w:type="spellEnd"/>
      <w:r w:rsidRPr="000E2DAE">
        <w:rPr>
          <w:szCs w:val="22"/>
        </w:rPr>
        <w:t>. 3 Obsluha a práce na elektrických zařízeních</w:t>
      </w:r>
    </w:p>
    <w:p w14:paraId="6C045E63"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50 110-2 </w:t>
      </w:r>
      <w:proofErr w:type="spellStart"/>
      <w:r w:rsidRPr="000E2DAE">
        <w:rPr>
          <w:szCs w:val="22"/>
        </w:rPr>
        <w:t>ed</w:t>
      </w:r>
      <w:proofErr w:type="spellEnd"/>
      <w:r w:rsidRPr="000E2DAE">
        <w:rPr>
          <w:szCs w:val="22"/>
        </w:rPr>
        <w:t>. 2 Obsluha a práce na elektrických zařízeních - Část 2: Národní dodatky</w:t>
      </w:r>
    </w:p>
    <w:p w14:paraId="7EA5E05E"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EN 50119 ed.2 Drážní zařízení – Pevná trakční zařízení – Trolejová vedení pro elektrickou trakci</w:t>
      </w:r>
    </w:p>
    <w:p w14:paraId="3C9D5F46"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50122-1 </w:t>
      </w:r>
      <w:proofErr w:type="spellStart"/>
      <w:r w:rsidRPr="000E2DAE">
        <w:rPr>
          <w:szCs w:val="22"/>
        </w:rPr>
        <w:t>ed</w:t>
      </w:r>
      <w:proofErr w:type="spellEnd"/>
      <w:r w:rsidRPr="000E2DAE">
        <w:rPr>
          <w:szCs w:val="22"/>
        </w:rPr>
        <w:t>. 2 Drážní zařízení - Pevná trakční zařízení - Elektrická bezpečnost, uzemňování a zpětný obvod - Část 1: Ochranná opatření proti úrazu elektrickým proudem</w:t>
      </w:r>
    </w:p>
    <w:p w14:paraId="7C5CD445"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50 122-2 </w:t>
      </w:r>
      <w:proofErr w:type="spellStart"/>
      <w:r w:rsidRPr="000E2DAE">
        <w:rPr>
          <w:szCs w:val="22"/>
        </w:rPr>
        <w:t>ed</w:t>
      </w:r>
      <w:proofErr w:type="spellEnd"/>
      <w:r w:rsidRPr="000E2DAE">
        <w:rPr>
          <w:szCs w:val="22"/>
        </w:rPr>
        <w:t>. 2 Drážní zařízení - Pevná trakční zařízení - Elektrická bezpečnost, uzemnění a zpětný obvod - Část 2: Ochranná opatření proti účinkům bludných proudů DC trakčních soustav</w:t>
      </w:r>
    </w:p>
    <w:p w14:paraId="10486516"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50 124-2 Drážní zařízení – Koordinace izolace – Část 2: Přepětí a ochrana před </w:t>
      </w:r>
      <w:r w:rsidRPr="000E2DAE">
        <w:rPr>
          <w:szCs w:val="22"/>
        </w:rPr>
        <w:br/>
        <w:t xml:space="preserve"> přepětím</w:t>
      </w:r>
    </w:p>
    <w:p w14:paraId="445AC6F2"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EN 50 125-2 Drážní zařízení - Podmínky prostředí pro zařízení - Část 2: Pevná elektrická zařízení</w:t>
      </w:r>
    </w:p>
    <w:p w14:paraId="698F1677"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EN 50 162 Ochrana před korozí bludnými proudy ze stejnosměrných proudových soustav</w:t>
      </w:r>
    </w:p>
    <w:p w14:paraId="315DCA4B"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50 163 </w:t>
      </w:r>
      <w:proofErr w:type="spellStart"/>
      <w:r w:rsidRPr="000E2DAE">
        <w:rPr>
          <w:szCs w:val="22"/>
        </w:rPr>
        <w:t>ed</w:t>
      </w:r>
      <w:proofErr w:type="spellEnd"/>
      <w:r w:rsidRPr="000E2DAE">
        <w:rPr>
          <w:szCs w:val="22"/>
        </w:rPr>
        <w:t>. 2 Drážní zařízení – Napájecí napětí trakčních soustav</w:t>
      </w:r>
    </w:p>
    <w:p w14:paraId="76266AC5"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50 317 </w:t>
      </w:r>
      <w:proofErr w:type="spellStart"/>
      <w:r w:rsidRPr="000E2DAE">
        <w:rPr>
          <w:szCs w:val="22"/>
        </w:rPr>
        <w:t>ed</w:t>
      </w:r>
      <w:proofErr w:type="spellEnd"/>
      <w:r w:rsidRPr="000E2DAE">
        <w:rPr>
          <w:szCs w:val="22"/>
        </w:rPr>
        <w:t>. 2 Drážní zařízení - Systémy odběru proudu - Požadavky na měření dynamické interakce mezi pantografovým sběračem a nadzemním trolejovým vedením a ověřování těchto měření</w:t>
      </w:r>
    </w:p>
    <w:p w14:paraId="3ADB0B5E"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ČSN EN 50367 </w:t>
      </w:r>
      <w:proofErr w:type="spellStart"/>
      <w:r w:rsidRPr="000E2DAE">
        <w:rPr>
          <w:szCs w:val="22"/>
        </w:rPr>
        <w:t>ed</w:t>
      </w:r>
      <w:proofErr w:type="spellEnd"/>
      <w:r w:rsidRPr="000E2DAE">
        <w:rPr>
          <w:szCs w:val="22"/>
        </w:rPr>
        <w:t xml:space="preserve">. 2 Drážní zařízení - Systémy sběračů proudu - Technická </w:t>
      </w:r>
      <w:proofErr w:type="spellStart"/>
      <w:r w:rsidRPr="000E2DAE">
        <w:rPr>
          <w:szCs w:val="22"/>
        </w:rPr>
        <w:t>kriteria</w:t>
      </w:r>
      <w:proofErr w:type="spellEnd"/>
      <w:r w:rsidRPr="000E2DAE">
        <w:rPr>
          <w:szCs w:val="22"/>
        </w:rPr>
        <w:t xml:space="preserve"> pro interakci mezi pantografem a nadzemním trolejovým vedením (pro dosažení volného přístupu)</w:t>
      </w:r>
    </w:p>
    <w:p w14:paraId="004FDC1C"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ČSN EN 50388 ed.2 Drážní zařízení - Napájení a drážní vozidla - Technická kritéria pro koordinaci mezi napájením (napájecí stanicí) a drážními vozidly pro dosažení interoperability</w:t>
      </w:r>
    </w:p>
    <w:p w14:paraId="12BBD22D"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D1 Dopravní a návěstní předpis</w:t>
      </w:r>
    </w:p>
    <w:p w14:paraId="4A7ABE13"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D7/2 Organizování výlukových činností</w:t>
      </w:r>
    </w:p>
    <w:p w14:paraId="61DAA9CF"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D17 Předpis pro hlášení a šetření mimořádných událostí</w:t>
      </w:r>
    </w:p>
    <w:p w14:paraId="1CB1647C"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Bp1  Předpis o bezpečnosti a ochraně zdraví při práci</w:t>
      </w:r>
    </w:p>
    <w:p w14:paraId="5C68AD4E"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 SŽDC Zam1 Předpis o odborné způsobilosti a znalosti osob při provozování dráhy a drážní dopravy </w:t>
      </w:r>
    </w:p>
    <w:p w14:paraId="36CD7562"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Ob1 díl II Vydávání povolení ke vstupu do míst veřejnosti nepřístupných. Průkaz pro cizí subjekt</w:t>
      </w:r>
    </w:p>
    <w:p w14:paraId="031D0799"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 SŽDC Ob14 Předpis pro stanovení organizace zabezpečení požární ochrany Správy železniční </w:t>
      </w:r>
      <w:r w:rsidRPr="000E2DAE">
        <w:rPr>
          <w:szCs w:val="22"/>
        </w:rPr>
        <w:br/>
        <w:t xml:space="preserve"> dopravní cesty, státní organizace</w:t>
      </w:r>
    </w:p>
    <w:p w14:paraId="0BB927A4"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 xml:space="preserve">SŽDC T7 Rádiový provoz </w:t>
      </w:r>
    </w:p>
    <w:p w14:paraId="593274C1"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SR 70 Služební rukověť Číselník železničních stanic, dopravně zajímavých a tarifních míst</w:t>
      </w:r>
    </w:p>
    <w:p w14:paraId="7FB5E718"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E10 Předpis pro provoz, obsluhu a údržbu TV</w:t>
      </w:r>
    </w:p>
    <w:p w14:paraId="006F7038" w14:textId="77777777" w:rsidR="00F97FA9" w:rsidRPr="000E2DAE" w:rsidRDefault="00F97FA9" w:rsidP="00F97FA9">
      <w:pPr>
        <w:numPr>
          <w:ilvl w:val="0"/>
          <w:numId w:val="1"/>
        </w:numPr>
        <w:tabs>
          <w:tab w:val="num" w:pos="284"/>
        </w:tabs>
        <w:spacing w:before="120"/>
        <w:ind w:left="284" w:hanging="284"/>
        <w:contextualSpacing/>
        <w:rPr>
          <w:szCs w:val="22"/>
        </w:rPr>
      </w:pPr>
      <w:r w:rsidRPr="000E2DAE">
        <w:rPr>
          <w:szCs w:val="22"/>
        </w:rPr>
        <w:t>SŽDC E15 Předpis pro měření parametrů TV měřicím vozem</w:t>
      </w:r>
    </w:p>
    <w:p w14:paraId="408593EE" w14:textId="77777777" w:rsidR="003C6195" w:rsidRPr="00B67E93" w:rsidRDefault="003C6195" w:rsidP="003C6195">
      <w:pPr>
        <w:rPr>
          <w:szCs w:val="22"/>
        </w:rPr>
      </w:pPr>
    </w:p>
    <w:p w14:paraId="5F88D558" w14:textId="77777777" w:rsidR="00B67E93" w:rsidRPr="00B67E93" w:rsidRDefault="00B67E93" w:rsidP="00B67E93">
      <w:pPr>
        <w:pStyle w:val="Odstavecseseznamem1"/>
        <w:spacing w:after="0" w:line="240" w:lineRule="auto"/>
        <w:ind w:left="0"/>
        <w:rPr>
          <w:rFonts w:ascii="Times New Roman" w:hAnsi="Times New Roman"/>
        </w:rPr>
      </w:pPr>
      <w:r w:rsidRPr="00B67E93">
        <w:rPr>
          <w:rFonts w:ascii="Times New Roman" w:hAnsi="Times New Roman"/>
        </w:rPr>
        <w:lastRenderedPageBreak/>
        <w:t xml:space="preserve">Trakční vedení a ukolejnění  po dokončení stavby musí splňovat požadavky „Zásad modernizace a optimalizace vybrané sítě České republiky“ - Směrnice generálního ředitele č. 16/2005 (č.j. 3790/05-OP)  a musí být v souladu s mezinárodními normami a doporučeními EN, IEC a ČSN. </w:t>
      </w:r>
    </w:p>
    <w:p w14:paraId="1F6D808A" w14:textId="77777777" w:rsidR="00B67E93" w:rsidRPr="00B67E93" w:rsidRDefault="00B67E93" w:rsidP="00B67E93">
      <w:pPr>
        <w:rPr>
          <w:szCs w:val="22"/>
        </w:rPr>
      </w:pPr>
      <w:r w:rsidRPr="00B67E93">
        <w:rPr>
          <w:szCs w:val="22"/>
        </w:rPr>
        <w:t>Veškeré práce a zásahy do TV musí být v souladu  požadavky základních norem: ČSN EN 50119 ed.2, ČSN 34 1500 ed.2, ČSN 34 1530 ed.2, ČSN EN 50122-1 ed.2, ČSN EN 50122-2  ed.2 a dalších souvisejících bezpečnostních předpisů a nařízení.</w:t>
      </w:r>
    </w:p>
    <w:p w14:paraId="46E8F35E" w14:textId="77777777" w:rsidR="00B67E93" w:rsidRPr="00B67E93" w:rsidRDefault="00B67E93" w:rsidP="00B67E93">
      <w:pPr>
        <w:pStyle w:val="Zkladntext"/>
        <w:rPr>
          <w:sz w:val="22"/>
          <w:szCs w:val="22"/>
        </w:rPr>
      </w:pPr>
      <w:r w:rsidRPr="00B67E93">
        <w:rPr>
          <w:sz w:val="22"/>
          <w:szCs w:val="22"/>
        </w:rPr>
        <w:t>Montážní a stavební  provedení musí odpovídat  technickým kvalitativním podmínkám staveb státních drah ( TKP ), kapitola 31 Trakční vedení a platných TSI (1301/2014) pro interoperabilitu,  subsystém „Energie“ .</w:t>
      </w:r>
    </w:p>
    <w:p w14:paraId="71CD30B1" w14:textId="77777777" w:rsidR="00B67E93" w:rsidRPr="00B67E93" w:rsidRDefault="00B67E93" w:rsidP="00B67E93">
      <w:pPr>
        <w:pStyle w:val="Zkladntext"/>
        <w:rPr>
          <w:sz w:val="22"/>
          <w:szCs w:val="22"/>
        </w:rPr>
      </w:pPr>
    </w:p>
    <w:p w14:paraId="67D1E471" w14:textId="77777777" w:rsidR="00B67E93" w:rsidRPr="00B67E93" w:rsidRDefault="00B67E93" w:rsidP="00B67E93">
      <w:pPr>
        <w:pStyle w:val="Nadpis4"/>
        <w:spacing w:before="0" w:after="0"/>
        <w:rPr>
          <w:bCs/>
          <w:sz w:val="22"/>
          <w:szCs w:val="22"/>
        </w:rPr>
      </w:pPr>
      <w:r w:rsidRPr="00B67E93">
        <w:rPr>
          <w:bCs/>
          <w:sz w:val="22"/>
          <w:szCs w:val="22"/>
        </w:rPr>
        <w:t>Sběrač</w:t>
      </w:r>
    </w:p>
    <w:p w14:paraId="7A35C3D9" w14:textId="77777777" w:rsidR="00B67E93" w:rsidRPr="00B67E93" w:rsidRDefault="00B67E93" w:rsidP="00B67E93">
      <w:pPr>
        <w:pStyle w:val="Seznam"/>
        <w:spacing w:before="0"/>
        <w:ind w:left="0" w:firstLine="0"/>
        <w:jc w:val="left"/>
        <w:rPr>
          <w:b w:val="0"/>
          <w:bCs/>
          <w:sz w:val="22"/>
          <w:szCs w:val="22"/>
        </w:rPr>
      </w:pPr>
      <w:r w:rsidRPr="00B67E93">
        <w:rPr>
          <w:b w:val="0"/>
          <w:bCs/>
          <w:sz w:val="22"/>
          <w:szCs w:val="22"/>
        </w:rPr>
        <w:t>Při úpravách a rekonstrukcích tratí</w:t>
      </w:r>
      <w:r>
        <w:rPr>
          <w:b w:val="0"/>
          <w:bCs/>
          <w:sz w:val="22"/>
          <w:szCs w:val="22"/>
        </w:rPr>
        <w:t>,</w:t>
      </w:r>
      <w:r w:rsidRPr="00B67E93">
        <w:rPr>
          <w:b w:val="0"/>
          <w:bCs/>
          <w:sz w:val="22"/>
          <w:szCs w:val="22"/>
        </w:rPr>
        <w:t xml:space="preserve"> na které se vztahují podmínky TSI je základní podmínkou nastavení polohy trolejového vodiče pro hlavu sběrače profilu A7 (šíře 1600mm) podle ČSN EN 50367 ed.2. Uvedené plnění podmínek TSI při dodržení podmínek v čl. 6.3 ČSN 34 1530 ed.2) umožňuje používat hlavu sběrače profilu B5 – typ 2 (šíře </w:t>
      </w:r>
      <w:smartTag w:uri="urn:schemas-microsoft-com:office:smarttags" w:element="metricconverter">
        <w:smartTagPr>
          <w:attr w:name="ProductID" w:val="1950 mm"/>
        </w:smartTagPr>
        <w:r w:rsidRPr="00B67E93">
          <w:rPr>
            <w:b w:val="0"/>
            <w:bCs/>
            <w:sz w:val="22"/>
            <w:szCs w:val="22"/>
          </w:rPr>
          <w:t>1950 mm</w:t>
        </w:r>
      </w:smartTag>
      <w:r w:rsidRPr="00B67E93">
        <w:rPr>
          <w:b w:val="0"/>
          <w:bCs/>
          <w:sz w:val="22"/>
          <w:szCs w:val="22"/>
        </w:rPr>
        <w:t>).</w:t>
      </w:r>
    </w:p>
    <w:p w14:paraId="039CC064" w14:textId="77777777" w:rsidR="008F35DC" w:rsidRDefault="008F35DC" w:rsidP="00B67E93">
      <w:pPr>
        <w:pStyle w:val="Zkladntext2"/>
        <w:spacing w:after="0" w:line="240" w:lineRule="auto"/>
        <w:rPr>
          <w:b/>
          <w:szCs w:val="22"/>
        </w:rPr>
      </w:pPr>
    </w:p>
    <w:p w14:paraId="5FE4272F" w14:textId="64509CD0" w:rsidR="00B67E93" w:rsidRDefault="00B67E93" w:rsidP="00B67E93">
      <w:pPr>
        <w:pStyle w:val="Zkladntext2"/>
        <w:spacing w:after="0" w:line="240" w:lineRule="auto"/>
        <w:rPr>
          <w:b/>
          <w:szCs w:val="22"/>
        </w:rPr>
      </w:pPr>
      <w:r w:rsidRPr="00B67E93">
        <w:rPr>
          <w:b/>
          <w:szCs w:val="22"/>
        </w:rPr>
        <w:t>Žádná část subsystému „Energie“, kromě trolejových vodičů a bočního držáku nesmí zasáhnout do mechanicko-kinematického obrysu pantografového sběrače – (viz Subsystém „Energie“, obrázek  D.1 v dodatek D)</w:t>
      </w:r>
    </w:p>
    <w:p w14:paraId="4EC0154F" w14:textId="77777777" w:rsidR="00B67E93" w:rsidRPr="00B67E93" w:rsidRDefault="00B67E93" w:rsidP="00B67E93">
      <w:pPr>
        <w:pStyle w:val="Seznam"/>
        <w:spacing w:before="0"/>
        <w:ind w:left="0" w:firstLine="0"/>
        <w:jc w:val="left"/>
        <w:rPr>
          <w:b w:val="0"/>
          <w:szCs w:val="24"/>
        </w:rPr>
      </w:pPr>
      <w:r w:rsidRPr="00B67E93">
        <w:rPr>
          <w:b w:val="0"/>
          <w:sz w:val="22"/>
          <w:szCs w:val="22"/>
        </w:rPr>
        <w:t xml:space="preserve"> </w:t>
      </w:r>
    </w:p>
    <w:p w14:paraId="39FE4C5E" w14:textId="77777777" w:rsidR="00895377" w:rsidRPr="003418AA" w:rsidRDefault="00C0109C" w:rsidP="000E2DAE">
      <w:pPr>
        <w:pStyle w:val="Nadpis2"/>
      </w:pPr>
      <w:bookmarkStart w:id="14" w:name="_Toc64358910"/>
      <w:r w:rsidRPr="003418AA">
        <w:t>2.</w:t>
      </w:r>
      <w:r w:rsidR="004E0E10" w:rsidRPr="003418AA">
        <w:t>2</w:t>
      </w:r>
      <w:r w:rsidRPr="003418AA">
        <w:t xml:space="preserve">  Stávající TV</w:t>
      </w:r>
      <w:bookmarkEnd w:id="14"/>
    </w:p>
    <w:p w14:paraId="6BC495BA" w14:textId="77777777" w:rsidR="00B67E93" w:rsidRPr="00B67E93" w:rsidRDefault="00B67E93" w:rsidP="001F198C">
      <w:pPr>
        <w:jc w:val="both"/>
        <w:rPr>
          <w:sz w:val="24"/>
          <w:szCs w:val="24"/>
        </w:rPr>
      </w:pPr>
    </w:p>
    <w:p w14:paraId="4F58EEEA" w14:textId="0CF42A53" w:rsidR="004A77B1" w:rsidRPr="004A77B1" w:rsidRDefault="008D02A2" w:rsidP="004A77B1">
      <w:pPr>
        <w:jc w:val="both"/>
        <w:rPr>
          <w:szCs w:val="22"/>
        </w:rPr>
      </w:pPr>
      <w:bookmarkStart w:id="15" w:name="_Hlk50627152"/>
      <w:r>
        <w:rPr>
          <w:szCs w:val="22"/>
        </w:rPr>
        <w:t>Traťový úsek Vranovice – Hrušovany u Brna</w:t>
      </w:r>
      <w:r w:rsidR="005A606A">
        <w:rPr>
          <w:szCs w:val="22"/>
        </w:rPr>
        <w:t xml:space="preserve"> </w:t>
      </w:r>
      <w:bookmarkEnd w:id="15"/>
      <w:r w:rsidR="004A77B1" w:rsidRPr="004A77B1">
        <w:rPr>
          <w:szCs w:val="22"/>
        </w:rPr>
        <w:t xml:space="preserve">je elektrizován střídavou  proudovou soustavou se jmenovitým napětím 25kV,50 Hz, AC, označené  1 PEN ~ 50Hz 25kV/TN-C. </w:t>
      </w:r>
    </w:p>
    <w:p w14:paraId="21D26EDC" w14:textId="77777777" w:rsidR="004A77B1" w:rsidRPr="004A77B1" w:rsidRDefault="004A77B1" w:rsidP="004A77B1">
      <w:pPr>
        <w:jc w:val="both"/>
        <w:rPr>
          <w:szCs w:val="22"/>
        </w:rPr>
      </w:pPr>
      <w:r w:rsidRPr="004A77B1">
        <w:rPr>
          <w:szCs w:val="22"/>
        </w:rPr>
        <w:t>V r. 2000 byla dokončena kompletní modernizace trakčního vedení.</w:t>
      </w:r>
    </w:p>
    <w:p w14:paraId="20F3BE52" w14:textId="77777777" w:rsidR="004A77B1" w:rsidRDefault="004A77B1" w:rsidP="004A77B1">
      <w:pPr>
        <w:jc w:val="both"/>
        <w:rPr>
          <w:szCs w:val="22"/>
        </w:rPr>
      </w:pPr>
      <w:r w:rsidRPr="004A77B1">
        <w:rPr>
          <w:szCs w:val="22"/>
        </w:rPr>
        <w:t xml:space="preserve">Systém TV je v obou kolejích řetězovkový hlavní, plně kompenzovaný, napínaný stálým tahem 10 </w:t>
      </w:r>
      <w:proofErr w:type="spellStart"/>
      <w:r w:rsidRPr="004A77B1">
        <w:rPr>
          <w:szCs w:val="22"/>
        </w:rPr>
        <w:t>kN</w:t>
      </w:r>
      <w:proofErr w:type="spellEnd"/>
      <w:r w:rsidRPr="004A77B1">
        <w:rPr>
          <w:szCs w:val="22"/>
        </w:rPr>
        <w:t xml:space="preserve"> v troleji i nosném laně. Průřez trolej je 100mm2 </w:t>
      </w:r>
      <w:proofErr w:type="spellStart"/>
      <w:r w:rsidRPr="004A77B1">
        <w:rPr>
          <w:szCs w:val="22"/>
        </w:rPr>
        <w:t>Cu</w:t>
      </w:r>
      <w:proofErr w:type="spellEnd"/>
      <w:r w:rsidRPr="004A77B1">
        <w:rPr>
          <w:szCs w:val="22"/>
        </w:rPr>
        <w:t>, průřez nosného lana je 50 mm2 Bz.</w:t>
      </w:r>
    </w:p>
    <w:p w14:paraId="2A7517B8" w14:textId="77777777" w:rsidR="004A77B1" w:rsidRDefault="004A77B1" w:rsidP="004A77B1">
      <w:pPr>
        <w:jc w:val="both"/>
        <w:rPr>
          <w:szCs w:val="22"/>
        </w:rPr>
      </w:pPr>
      <w:r>
        <w:rPr>
          <w:szCs w:val="22"/>
        </w:rPr>
        <w:t xml:space="preserve">V prostoru situování nové návěstní lávky je trolejové vedení zavěšeno na individuálních stožárech podle </w:t>
      </w:r>
      <w:r w:rsidRPr="008D02A2">
        <w:rPr>
          <w:szCs w:val="22"/>
        </w:rPr>
        <w:t>jednotlivých funkčních souborů typové sestavy</w:t>
      </w:r>
      <w:bookmarkStart w:id="16" w:name="_Hlk55046103"/>
      <w:r>
        <w:rPr>
          <w:szCs w:val="22"/>
        </w:rPr>
        <w:t>.</w:t>
      </w:r>
      <w:r w:rsidRPr="008D02A2">
        <w:rPr>
          <w:szCs w:val="22"/>
        </w:rPr>
        <w:t xml:space="preserve"> </w:t>
      </w:r>
    </w:p>
    <w:bookmarkEnd w:id="16"/>
    <w:p w14:paraId="1E9ECE25" w14:textId="77777777" w:rsidR="004A77B1" w:rsidRPr="004A77B1" w:rsidRDefault="004A77B1" w:rsidP="004A77B1">
      <w:pPr>
        <w:jc w:val="both"/>
        <w:rPr>
          <w:szCs w:val="22"/>
        </w:rPr>
      </w:pPr>
      <w:r w:rsidRPr="004A77B1">
        <w:rPr>
          <w:szCs w:val="22"/>
        </w:rPr>
        <w:t>Na stožárech podél koleje č. 2 je zavěšen závěsný optický kabel (ZOK). ZOK kabel je zavěšen pod vrcholem stožárů na straně dále od koleje.</w:t>
      </w:r>
    </w:p>
    <w:p w14:paraId="0E0866D5" w14:textId="77777777" w:rsidR="004A77B1" w:rsidRPr="004A77B1" w:rsidRDefault="004A77B1" w:rsidP="004A77B1">
      <w:pPr>
        <w:jc w:val="both"/>
        <w:rPr>
          <w:szCs w:val="22"/>
        </w:rPr>
      </w:pPr>
    </w:p>
    <w:p w14:paraId="41D925CF" w14:textId="77777777" w:rsidR="004A77B1" w:rsidRPr="004A77B1" w:rsidRDefault="004A77B1" w:rsidP="004A77B1">
      <w:pPr>
        <w:jc w:val="both"/>
        <w:rPr>
          <w:szCs w:val="22"/>
        </w:rPr>
      </w:pPr>
      <w:r w:rsidRPr="004A77B1">
        <w:rPr>
          <w:szCs w:val="22"/>
        </w:rPr>
        <w:t>Ukolejnění je individuální.</w:t>
      </w:r>
    </w:p>
    <w:p w14:paraId="48917C7B" w14:textId="17677D82" w:rsidR="00FE7FF6" w:rsidRDefault="00FE7FF6" w:rsidP="000E2DAE">
      <w:pPr>
        <w:pStyle w:val="Nadpis2"/>
      </w:pPr>
      <w:bookmarkStart w:id="17" w:name="_Toc64358911"/>
      <w:r w:rsidRPr="003418AA">
        <w:t xml:space="preserve">2.3  Napájení </w:t>
      </w:r>
      <w:r w:rsidR="00424551" w:rsidRPr="003418AA">
        <w:t xml:space="preserve">a dělení </w:t>
      </w:r>
      <w:r w:rsidRPr="003418AA">
        <w:t>trakčního vedení</w:t>
      </w:r>
      <w:bookmarkEnd w:id="17"/>
    </w:p>
    <w:p w14:paraId="784694B4" w14:textId="77777777" w:rsidR="008D02A2" w:rsidRPr="003418AA" w:rsidRDefault="008D02A2" w:rsidP="00FE7FF6">
      <w:pPr>
        <w:rPr>
          <w:b/>
          <w:sz w:val="28"/>
          <w:szCs w:val="28"/>
        </w:rPr>
      </w:pPr>
    </w:p>
    <w:p w14:paraId="1514C2CC" w14:textId="77777777" w:rsidR="008D02A2" w:rsidRPr="008D02A2" w:rsidRDefault="008D02A2" w:rsidP="008D02A2">
      <w:pPr>
        <w:suppressAutoHyphens/>
        <w:rPr>
          <w:szCs w:val="22"/>
        </w:rPr>
      </w:pPr>
      <w:r w:rsidRPr="008D02A2">
        <w:rPr>
          <w:szCs w:val="22"/>
        </w:rPr>
        <w:t>Rozhodující napájecí bod je trakční napájecí stanice (TNS) Modřice.</w:t>
      </w:r>
    </w:p>
    <w:p w14:paraId="3CEAC1AC" w14:textId="77777777" w:rsidR="008D02A2" w:rsidRDefault="008D02A2" w:rsidP="00152F62">
      <w:pPr>
        <w:jc w:val="both"/>
        <w:rPr>
          <w:szCs w:val="22"/>
        </w:rPr>
      </w:pPr>
    </w:p>
    <w:p w14:paraId="48AACBC9" w14:textId="77777777" w:rsidR="00424551" w:rsidRDefault="00424551" w:rsidP="00152F62">
      <w:pPr>
        <w:jc w:val="both"/>
        <w:rPr>
          <w:szCs w:val="22"/>
        </w:rPr>
      </w:pPr>
    </w:p>
    <w:p w14:paraId="5B58C7BC" w14:textId="6D53EEC3" w:rsidR="00C0109C" w:rsidRPr="00F0326C" w:rsidRDefault="00C0109C" w:rsidP="000E2DAE">
      <w:pPr>
        <w:pStyle w:val="Nadpis1"/>
      </w:pPr>
      <w:bookmarkStart w:id="18" w:name="_Toc64358912"/>
      <w:r w:rsidRPr="00F0326C">
        <w:t xml:space="preserve">3.0  </w:t>
      </w:r>
      <w:r w:rsidR="003418AA">
        <w:t xml:space="preserve">TECHNICKÉ </w:t>
      </w:r>
      <w:r w:rsidRPr="00F0326C">
        <w:t xml:space="preserve">ŘEŠENÍ </w:t>
      </w:r>
      <w:r w:rsidR="003418AA">
        <w:t xml:space="preserve">ÚPRAVY </w:t>
      </w:r>
      <w:r w:rsidR="00C77F9A">
        <w:t>ZOK</w:t>
      </w:r>
      <w:bookmarkEnd w:id="18"/>
    </w:p>
    <w:p w14:paraId="35282E10" w14:textId="77777777" w:rsidR="00CE7F31" w:rsidRDefault="00CE7F31" w:rsidP="00CE7F31">
      <w:pPr>
        <w:jc w:val="both"/>
        <w:rPr>
          <w:b/>
          <w:sz w:val="24"/>
          <w:u w:val="single"/>
        </w:rPr>
      </w:pPr>
    </w:p>
    <w:p w14:paraId="473F75F9" w14:textId="04A3D2AD" w:rsidR="00757C95" w:rsidRPr="002D1ED3" w:rsidRDefault="00757C95" w:rsidP="00757C95">
      <w:pPr>
        <w:jc w:val="both"/>
        <w:rPr>
          <w:szCs w:val="22"/>
        </w:rPr>
      </w:pPr>
      <w:r w:rsidRPr="008D4211">
        <w:rPr>
          <w:szCs w:val="22"/>
        </w:rPr>
        <w:t>Celkový rozsah je zřejmý z</w:t>
      </w:r>
      <w:r>
        <w:rPr>
          <w:szCs w:val="22"/>
        </w:rPr>
        <w:t>e situace TV</w:t>
      </w:r>
      <w:r w:rsidRPr="008D4211">
        <w:rPr>
          <w:szCs w:val="22"/>
        </w:rPr>
        <w:t xml:space="preserve"> (příloha </w:t>
      </w:r>
      <w:r w:rsidRPr="002D1ED3">
        <w:rPr>
          <w:szCs w:val="22"/>
        </w:rPr>
        <w:t xml:space="preserve">č. </w:t>
      </w:r>
      <w:r w:rsidR="006529D4" w:rsidRPr="002D1ED3">
        <w:rPr>
          <w:szCs w:val="22"/>
        </w:rPr>
        <w:t>2</w:t>
      </w:r>
      <w:r w:rsidRPr="002D1ED3">
        <w:rPr>
          <w:szCs w:val="22"/>
        </w:rPr>
        <w:t>).</w:t>
      </w:r>
    </w:p>
    <w:p w14:paraId="0D606CED" w14:textId="77777777" w:rsidR="00757C95" w:rsidRPr="0002238E" w:rsidRDefault="00757C95" w:rsidP="00802A65">
      <w:pPr>
        <w:rPr>
          <w:b/>
          <w:szCs w:val="22"/>
          <w:u w:val="single"/>
        </w:rPr>
      </w:pPr>
    </w:p>
    <w:p w14:paraId="79A67349" w14:textId="7258D32A" w:rsidR="008E585D" w:rsidRDefault="008E585D" w:rsidP="00FE7FF6">
      <w:pPr>
        <w:jc w:val="both"/>
        <w:rPr>
          <w:b/>
          <w:bCs/>
          <w:szCs w:val="22"/>
        </w:rPr>
      </w:pPr>
      <w:bookmarkStart w:id="19" w:name="_Hlk50627268"/>
      <w:r w:rsidRPr="008E585D">
        <w:rPr>
          <w:b/>
          <w:bCs/>
          <w:szCs w:val="22"/>
        </w:rPr>
        <w:t>Závěsný optický kabel (ZOK):</w:t>
      </w:r>
    </w:p>
    <w:p w14:paraId="51F3F23E" w14:textId="77777777" w:rsidR="00045B63" w:rsidRPr="008E585D" w:rsidRDefault="00045B63" w:rsidP="00FE7FF6">
      <w:pPr>
        <w:jc w:val="both"/>
        <w:rPr>
          <w:b/>
          <w:bCs/>
          <w:szCs w:val="22"/>
        </w:rPr>
      </w:pPr>
    </w:p>
    <w:p w14:paraId="1D53ACE7" w14:textId="77777777" w:rsidR="00C77F9A" w:rsidRPr="00C77F9A" w:rsidRDefault="00C77F9A" w:rsidP="00C77F9A">
      <w:pPr>
        <w:jc w:val="both"/>
        <w:rPr>
          <w:szCs w:val="22"/>
        </w:rPr>
      </w:pPr>
      <w:r w:rsidRPr="00C77F9A">
        <w:rPr>
          <w:szCs w:val="22"/>
        </w:rPr>
        <w:t>V prostoru situování nové návěstní lávky je trolejové vedení zavěšeno na individuálních stožárech podle jednotlivých funkčních souborů typové sestavy. Závěsný optický kabel je zavěšen na vnější straně podpěr podél koleje č. 2.</w:t>
      </w:r>
    </w:p>
    <w:p w14:paraId="2E1CCF45" w14:textId="77777777" w:rsidR="00C77F9A" w:rsidRPr="00C77F9A" w:rsidRDefault="00C77F9A" w:rsidP="00C77F9A">
      <w:pPr>
        <w:jc w:val="both"/>
        <w:rPr>
          <w:szCs w:val="22"/>
        </w:rPr>
      </w:pPr>
    </w:p>
    <w:p w14:paraId="22484A22" w14:textId="3EBC6B2B" w:rsidR="00C77F9A" w:rsidRPr="00C77F9A" w:rsidRDefault="00C77F9A" w:rsidP="00C77F9A">
      <w:pPr>
        <w:jc w:val="both"/>
        <w:rPr>
          <w:szCs w:val="22"/>
        </w:rPr>
      </w:pPr>
      <w:r>
        <w:rPr>
          <w:szCs w:val="22"/>
        </w:rPr>
        <w:t>Pro u</w:t>
      </w:r>
      <w:r w:rsidRPr="00C77F9A">
        <w:rPr>
          <w:szCs w:val="22"/>
        </w:rPr>
        <w:t>volnění prostoru je navrženo:</w:t>
      </w:r>
    </w:p>
    <w:p w14:paraId="5D6829C9" w14:textId="77777777" w:rsidR="00C77F9A" w:rsidRDefault="00C77F9A" w:rsidP="00C77F9A">
      <w:pPr>
        <w:jc w:val="both"/>
        <w:rPr>
          <w:szCs w:val="22"/>
        </w:rPr>
      </w:pPr>
    </w:p>
    <w:p w14:paraId="4A50B971" w14:textId="77777777" w:rsidR="00C77F9A" w:rsidRPr="00C77F9A" w:rsidRDefault="00C77F9A" w:rsidP="00C77F9A">
      <w:pPr>
        <w:jc w:val="both"/>
        <w:rPr>
          <w:szCs w:val="22"/>
        </w:rPr>
      </w:pPr>
      <w:r w:rsidRPr="00C77F9A">
        <w:rPr>
          <w:szCs w:val="22"/>
        </w:rPr>
        <w:t xml:space="preserve">ZOK  bude na </w:t>
      </w:r>
      <w:proofErr w:type="spellStart"/>
      <w:r w:rsidRPr="00C77F9A">
        <w:rPr>
          <w:szCs w:val="22"/>
        </w:rPr>
        <w:t>st.č</w:t>
      </w:r>
      <w:proofErr w:type="spellEnd"/>
      <w:r w:rsidRPr="00C77F9A">
        <w:rPr>
          <w:szCs w:val="22"/>
        </w:rPr>
        <w:t>. 72 a 74 výškově a směrově zregulováno.</w:t>
      </w:r>
    </w:p>
    <w:p w14:paraId="15E6FBA5" w14:textId="77777777" w:rsidR="00C77F9A" w:rsidRPr="00C77F9A" w:rsidRDefault="00C77F9A" w:rsidP="00C77F9A">
      <w:pPr>
        <w:jc w:val="both"/>
        <w:rPr>
          <w:szCs w:val="22"/>
        </w:rPr>
      </w:pPr>
      <w:r w:rsidRPr="00C77F9A">
        <w:rPr>
          <w:szCs w:val="22"/>
        </w:rPr>
        <w:t xml:space="preserve">Na </w:t>
      </w:r>
      <w:proofErr w:type="spellStart"/>
      <w:r w:rsidRPr="00C77F9A">
        <w:rPr>
          <w:szCs w:val="22"/>
        </w:rPr>
        <w:t>st.č</w:t>
      </w:r>
      <w:proofErr w:type="spellEnd"/>
      <w:r w:rsidRPr="00C77F9A">
        <w:rPr>
          <w:szCs w:val="22"/>
        </w:rPr>
        <w:t xml:space="preserve">. 70 a 76 bude závěs ZOK výškově regulován, bude posunut maximálně pod vrchol podpěry. </w:t>
      </w:r>
    </w:p>
    <w:p w14:paraId="5950A961" w14:textId="77777777" w:rsidR="00C77F9A" w:rsidRPr="00C77F9A" w:rsidRDefault="00C77F9A" w:rsidP="00C77F9A">
      <w:pPr>
        <w:jc w:val="both"/>
        <w:rPr>
          <w:szCs w:val="22"/>
        </w:rPr>
      </w:pPr>
      <w:r w:rsidRPr="00C77F9A">
        <w:rPr>
          <w:szCs w:val="22"/>
        </w:rPr>
        <w:t xml:space="preserve">Na </w:t>
      </w:r>
      <w:proofErr w:type="spellStart"/>
      <w:r w:rsidRPr="00C77F9A">
        <w:rPr>
          <w:szCs w:val="22"/>
        </w:rPr>
        <w:t>st.č</w:t>
      </w:r>
      <w:proofErr w:type="spellEnd"/>
      <w:r w:rsidRPr="00C77F9A">
        <w:rPr>
          <w:szCs w:val="22"/>
        </w:rPr>
        <w:t>. 72 a 74 (Podpěry jsou typu DPVSu3/9m) bude namontován trubkový nástavek podpěry ZOK 110-45 s konzolou ZOK 120-38.</w:t>
      </w:r>
    </w:p>
    <w:p w14:paraId="067ED02C" w14:textId="77777777" w:rsidR="00C77F9A" w:rsidRPr="00C77F9A" w:rsidRDefault="00C77F9A" w:rsidP="00C77F9A">
      <w:pPr>
        <w:jc w:val="both"/>
        <w:rPr>
          <w:szCs w:val="22"/>
        </w:rPr>
      </w:pPr>
      <w:r w:rsidRPr="00C77F9A">
        <w:rPr>
          <w:szCs w:val="22"/>
        </w:rPr>
        <w:t xml:space="preserve">Spirálové armatury pro závěs ZOK budou na </w:t>
      </w:r>
      <w:proofErr w:type="spellStart"/>
      <w:r w:rsidRPr="00C77F9A">
        <w:rPr>
          <w:szCs w:val="22"/>
        </w:rPr>
        <w:t>st.č</w:t>
      </w:r>
      <w:proofErr w:type="spellEnd"/>
      <w:r w:rsidRPr="00C77F9A">
        <w:rPr>
          <w:szCs w:val="22"/>
        </w:rPr>
        <w:t>. 72 a 74 dále využity.</w:t>
      </w:r>
    </w:p>
    <w:p w14:paraId="4A04EAF8" w14:textId="77777777" w:rsidR="00C77F9A" w:rsidRPr="00C77F9A" w:rsidRDefault="00C77F9A" w:rsidP="00C77F9A">
      <w:pPr>
        <w:jc w:val="both"/>
        <w:rPr>
          <w:szCs w:val="22"/>
        </w:rPr>
      </w:pPr>
    </w:p>
    <w:p w14:paraId="272F06D3" w14:textId="39B714C5" w:rsidR="008F7941" w:rsidRDefault="00C77F9A" w:rsidP="00C77F9A">
      <w:pPr>
        <w:jc w:val="both"/>
      </w:pPr>
      <w:r w:rsidRPr="00C77F9A">
        <w:rPr>
          <w:szCs w:val="22"/>
        </w:rPr>
        <w:t>Na návěstní lávce bude ZOK zavětrován pomocí konzoly ZOK 120-34 Nástavec na břevna typu „L“ a  spirálovým závěsem ZOK 150-10-3.</w:t>
      </w:r>
      <w:r w:rsidR="009953CC">
        <w:t>.</w:t>
      </w:r>
    </w:p>
    <w:bookmarkEnd w:id="19"/>
    <w:p w14:paraId="62F63962" w14:textId="0F91C3EF" w:rsidR="008F7941" w:rsidRDefault="008F7941" w:rsidP="00FE7FF6">
      <w:pPr>
        <w:jc w:val="both"/>
      </w:pPr>
    </w:p>
    <w:p w14:paraId="1EA0BA8E" w14:textId="77777777" w:rsidR="00C77F9A" w:rsidRDefault="008F7941" w:rsidP="008F35DC">
      <w:pPr>
        <w:jc w:val="both"/>
      </w:pPr>
      <w:r w:rsidRPr="00343745">
        <w:t xml:space="preserve">Aby bylo možné provést uvedené změny na stávajícím ZOK bude nutné </w:t>
      </w:r>
      <w:r w:rsidR="00007E92" w:rsidRPr="00343745">
        <w:t xml:space="preserve">využít stávající </w:t>
      </w:r>
      <w:r w:rsidRPr="00343745">
        <w:t xml:space="preserve">rezervy kabelu na stožáru č. </w:t>
      </w:r>
      <w:r w:rsidR="00C77F9A" w:rsidRPr="00343745">
        <w:t>64</w:t>
      </w:r>
      <w:r w:rsidRPr="00343745">
        <w:t>.</w:t>
      </w:r>
      <w:r w:rsidR="00E95CA2" w:rsidRPr="00343745">
        <w:t xml:space="preserve"> Délka výškové a směrové regulace je </w:t>
      </w:r>
      <w:r w:rsidR="00C77F9A" w:rsidRPr="00343745">
        <w:t>420</w:t>
      </w:r>
      <w:r w:rsidR="00C36646" w:rsidRPr="00343745">
        <w:t>m.</w:t>
      </w:r>
    </w:p>
    <w:p w14:paraId="7900DFA3" w14:textId="77777777" w:rsidR="00343745" w:rsidRPr="00343745" w:rsidRDefault="00343745" w:rsidP="008F35DC">
      <w:pPr>
        <w:jc w:val="both"/>
      </w:pPr>
    </w:p>
    <w:p w14:paraId="4B7259D9" w14:textId="7E4A03AD" w:rsidR="00D15447" w:rsidRPr="004E21F8" w:rsidRDefault="00D15447" w:rsidP="008F35DC">
      <w:pPr>
        <w:jc w:val="both"/>
        <w:rPr>
          <w:b/>
          <w:bCs/>
          <w:szCs w:val="22"/>
        </w:rPr>
      </w:pPr>
      <w:r w:rsidRPr="00343745">
        <w:rPr>
          <w:szCs w:val="22"/>
        </w:rPr>
        <w:t>Stávající ZOK musí být po celou dobu výstavby v provozu, kabel se nesmí přerušit, ani nijak poškodit!</w:t>
      </w:r>
      <w:r w:rsidRPr="004E21F8">
        <w:rPr>
          <w:szCs w:val="22"/>
        </w:rPr>
        <w:t xml:space="preserve"> </w:t>
      </w:r>
    </w:p>
    <w:p w14:paraId="37AFB24A" w14:textId="77777777" w:rsidR="006529D4" w:rsidRDefault="006529D4" w:rsidP="006529D4">
      <w:pPr>
        <w:pStyle w:val="Zkladntext3"/>
        <w:spacing w:before="0"/>
        <w:rPr>
          <w:b w:val="0"/>
          <w:bCs w:val="0"/>
          <w:sz w:val="22"/>
          <w:szCs w:val="22"/>
        </w:rPr>
      </w:pPr>
    </w:p>
    <w:p w14:paraId="725B761D" w14:textId="1B04439D" w:rsidR="008F7941" w:rsidRDefault="008F7941" w:rsidP="004232C9">
      <w:pPr>
        <w:pStyle w:val="Zkladntext3"/>
        <w:spacing w:before="0"/>
        <w:rPr>
          <w:sz w:val="22"/>
          <w:szCs w:val="22"/>
        </w:rPr>
      </w:pPr>
      <w:r w:rsidRPr="009B2D20">
        <w:rPr>
          <w:sz w:val="22"/>
          <w:szCs w:val="22"/>
        </w:rPr>
        <w:t>Před snesení</w:t>
      </w:r>
      <w:r>
        <w:rPr>
          <w:sz w:val="22"/>
          <w:szCs w:val="22"/>
        </w:rPr>
        <w:t>m</w:t>
      </w:r>
      <w:r w:rsidRPr="009B2D20">
        <w:rPr>
          <w:sz w:val="22"/>
          <w:szCs w:val="22"/>
        </w:rPr>
        <w:t xml:space="preserve"> kabelu a po jeho definitivní montáži bude provedeno měření kvality vláken.</w:t>
      </w:r>
    </w:p>
    <w:p w14:paraId="12CCEFC7" w14:textId="5B175C70" w:rsidR="008F7941" w:rsidRDefault="008F7941" w:rsidP="004232C9">
      <w:pPr>
        <w:pStyle w:val="Zkladntext3"/>
        <w:spacing w:before="0"/>
        <w:rPr>
          <w:sz w:val="22"/>
          <w:szCs w:val="22"/>
        </w:rPr>
      </w:pPr>
    </w:p>
    <w:p w14:paraId="6BD55432" w14:textId="39CF3ADC" w:rsidR="004E21F8" w:rsidRPr="004E21F8" w:rsidRDefault="004E21F8" w:rsidP="004232C9">
      <w:pPr>
        <w:pStyle w:val="Zkladntext3"/>
        <w:spacing w:before="0"/>
        <w:rPr>
          <w:b w:val="0"/>
          <w:bCs w:val="0"/>
          <w:sz w:val="22"/>
          <w:szCs w:val="22"/>
        </w:rPr>
      </w:pPr>
      <w:r w:rsidRPr="004E21F8">
        <w:rPr>
          <w:b w:val="0"/>
          <w:bCs w:val="0"/>
          <w:sz w:val="22"/>
          <w:szCs w:val="22"/>
        </w:rPr>
        <w:t>Závěsný optický kabel (ZOK)</w:t>
      </w:r>
      <w:r>
        <w:rPr>
          <w:b w:val="0"/>
          <w:bCs w:val="0"/>
          <w:sz w:val="22"/>
          <w:szCs w:val="22"/>
        </w:rPr>
        <w:t xml:space="preserve"> je zavěšen na trakčních podpěrách podle </w:t>
      </w:r>
      <w:r w:rsidRPr="004E21F8">
        <w:rPr>
          <w:b w:val="0"/>
          <w:bCs w:val="0"/>
          <w:sz w:val="22"/>
          <w:szCs w:val="22"/>
        </w:rPr>
        <w:t>typové sestavy ZOK schválené v únoru 2000</w:t>
      </w:r>
      <w:r>
        <w:rPr>
          <w:b w:val="0"/>
          <w:bCs w:val="0"/>
          <w:sz w:val="22"/>
          <w:szCs w:val="22"/>
        </w:rPr>
        <w:t xml:space="preserve"> a </w:t>
      </w:r>
      <w:r w:rsidRPr="004E21F8">
        <w:rPr>
          <w:b w:val="0"/>
          <w:bCs w:val="0"/>
          <w:sz w:val="22"/>
          <w:szCs w:val="22"/>
        </w:rPr>
        <w:t xml:space="preserve">doplněna typovými sestaveními v roce 2001. </w:t>
      </w:r>
    </w:p>
    <w:p w14:paraId="4F485E8D" w14:textId="77777777" w:rsidR="004E21F8" w:rsidRPr="004E21F8" w:rsidRDefault="004E21F8" w:rsidP="004E21F8">
      <w:pPr>
        <w:pStyle w:val="Zkladntext3"/>
        <w:rPr>
          <w:b w:val="0"/>
          <w:bCs w:val="0"/>
          <w:sz w:val="22"/>
          <w:szCs w:val="22"/>
        </w:rPr>
      </w:pPr>
      <w:r w:rsidRPr="004E21F8">
        <w:rPr>
          <w:b w:val="0"/>
          <w:bCs w:val="0"/>
          <w:sz w:val="22"/>
          <w:szCs w:val="22"/>
        </w:rPr>
        <w:t xml:space="preserve">Výrobce </w:t>
      </w:r>
      <w:r w:rsidRPr="004E21F8">
        <w:rPr>
          <w:b w:val="0"/>
          <w:bCs w:val="0"/>
          <w:sz w:val="22"/>
          <w:szCs w:val="22"/>
        </w:rPr>
        <w:tab/>
        <w:t>- ALCATEL</w:t>
      </w:r>
    </w:p>
    <w:p w14:paraId="266024A9" w14:textId="77777777" w:rsidR="004E21F8" w:rsidRPr="004E21F8" w:rsidRDefault="004E21F8" w:rsidP="004E21F8">
      <w:pPr>
        <w:pStyle w:val="Zkladntext3"/>
        <w:rPr>
          <w:b w:val="0"/>
          <w:bCs w:val="0"/>
          <w:sz w:val="22"/>
          <w:szCs w:val="22"/>
        </w:rPr>
      </w:pPr>
      <w:r w:rsidRPr="004E21F8">
        <w:rPr>
          <w:b w:val="0"/>
          <w:bCs w:val="0"/>
          <w:sz w:val="22"/>
          <w:szCs w:val="22"/>
        </w:rPr>
        <w:t>Typ závěsného kabelu</w:t>
      </w:r>
      <w:r w:rsidRPr="004E21F8">
        <w:rPr>
          <w:b w:val="0"/>
          <w:bCs w:val="0"/>
          <w:sz w:val="22"/>
          <w:szCs w:val="22"/>
        </w:rPr>
        <w:tab/>
        <w:t xml:space="preserve">- ALCATEL TOL6D 72 6(12SMR) T/EKE – 4kN pro rozpětí do 65m a pro lehkou námrazovou oblast, </w:t>
      </w:r>
      <w:r w:rsidRPr="004E21F8">
        <w:rPr>
          <w:b w:val="0"/>
          <w:bCs w:val="0"/>
          <w:sz w:val="22"/>
          <w:szCs w:val="22"/>
        </w:rPr>
        <w:t xml:space="preserve"> 13,5 mm,  s maximálním provozním tahem 4,0 </w:t>
      </w:r>
      <w:proofErr w:type="spellStart"/>
      <w:r w:rsidRPr="004E21F8">
        <w:rPr>
          <w:b w:val="0"/>
          <w:bCs w:val="0"/>
          <w:sz w:val="22"/>
          <w:szCs w:val="22"/>
        </w:rPr>
        <w:t>kN</w:t>
      </w:r>
      <w:proofErr w:type="spellEnd"/>
      <w:r w:rsidRPr="004E21F8">
        <w:rPr>
          <w:b w:val="0"/>
          <w:bCs w:val="0"/>
          <w:sz w:val="22"/>
          <w:szCs w:val="22"/>
        </w:rPr>
        <w:t>.</w:t>
      </w:r>
    </w:p>
    <w:p w14:paraId="0A451E7A" w14:textId="05E97CC0" w:rsidR="004E21F8" w:rsidRPr="004E21F8" w:rsidRDefault="004E21F8" w:rsidP="004E21F8">
      <w:pPr>
        <w:pStyle w:val="Zkladntext3"/>
        <w:rPr>
          <w:b w:val="0"/>
          <w:bCs w:val="0"/>
          <w:sz w:val="22"/>
          <w:szCs w:val="22"/>
        </w:rPr>
      </w:pPr>
      <w:r w:rsidRPr="004E21F8">
        <w:rPr>
          <w:b w:val="0"/>
          <w:bCs w:val="0"/>
          <w:sz w:val="22"/>
          <w:szCs w:val="22"/>
        </w:rPr>
        <w:t>Spirálové armatury</w:t>
      </w:r>
    </w:p>
    <w:p w14:paraId="07474A3A" w14:textId="77777777" w:rsidR="004E21F8" w:rsidRPr="004E21F8" w:rsidRDefault="004E21F8" w:rsidP="004E21F8">
      <w:pPr>
        <w:pStyle w:val="Zkladntext3"/>
        <w:rPr>
          <w:b w:val="0"/>
          <w:bCs w:val="0"/>
          <w:sz w:val="22"/>
          <w:szCs w:val="22"/>
        </w:rPr>
      </w:pPr>
      <w:r w:rsidRPr="004E21F8">
        <w:rPr>
          <w:b w:val="0"/>
          <w:bCs w:val="0"/>
          <w:sz w:val="22"/>
          <w:szCs w:val="22"/>
        </w:rPr>
        <w:t xml:space="preserve">jsou použity v souladu s typovou sestavy „ZOK“. </w:t>
      </w:r>
    </w:p>
    <w:p w14:paraId="323FC85F" w14:textId="77777777" w:rsidR="004E21F8" w:rsidRPr="004E21F8" w:rsidRDefault="004E21F8" w:rsidP="004E21F8">
      <w:pPr>
        <w:pStyle w:val="Zkladntext3"/>
        <w:rPr>
          <w:b w:val="0"/>
          <w:bCs w:val="0"/>
          <w:sz w:val="22"/>
          <w:szCs w:val="22"/>
        </w:rPr>
      </w:pPr>
      <w:r w:rsidRPr="004E21F8">
        <w:rPr>
          <w:b w:val="0"/>
          <w:bCs w:val="0"/>
          <w:sz w:val="22"/>
          <w:szCs w:val="22"/>
        </w:rPr>
        <w:t>Závěs ZOK pevný</w:t>
      </w:r>
    </w:p>
    <w:p w14:paraId="3ACF186F" w14:textId="3A922DE9" w:rsidR="004E21F8" w:rsidRPr="004E21F8" w:rsidRDefault="004E21F8" w:rsidP="004E21F8">
      <w:pPr>
        <w:pStyle w:val="Zkladntext3"/>
        <w:rPr>
          <w:b w:val="0"/>
          <w:bCs w:val="0"/>
          <w:sz w:val="22"/>
          <w:szCs w:val="22"/>
        </w:rPr>
      </w:pPr>
      <w:r w:rsidRPr="004E21F8">
        <w:rPr>
          <w:b w:val="0"/>
          <w:bCs w:val="0"/>
          <w:sz w:val="22"/>
          <w:szCs w:val="22"/>
        </w:rPr>
        <w:t>•</w:t>
      </w:r>
      <w:r w:rsidRPr="004E21F8">
        <w:rPr>
          <w:b w:val="0"/>
          <w:bCs w:val="0"/>
          <w:sz w:val="22"/>
          <w:szCs w:val="22"/>
        </w:rPr>
        <w:tab/>
        <w:t>závěs v rozpětí 30</w:t>
      </w:r>
      <w:r w:rsidR="009A2694">
        <w:rPr>
          <w:b w:val="0"/>
          <w:bCs w:val="0"/>
          <w:sz w:val="22"/>
          <w:szCs w:val="22"/>
        </w:rPr>
        <w:t>m</w:t>
      </w:r>
      <w:r w:rsidR="00343745">
        <w:rPr>
          <w:b w:val="0"/>
          <w:bCs w:val="0"/>
          <w:sz w:val="22"/>
          <w:szCs w:val="22"/>
        </w:rPr>
        <w:t xml:space="preserve"> </w:t>
      </w:r>
      <w:r w:rsidRPr="004E21F8">
        <w:rPr>
          <w:b w:val="0"/>
          <w:bCs w:val="0"/>
          <w:sz w:val="22"/>
          <w:szCs w:val="22"/>
        </w:rPr>
        <w:t xml:space="preserve">– ochranná spirála TA 143 125 + nosná spirála LA 143 062s + kruhová očnice E 5119 ( šířka  = 19 mm) </w:t>
      </w:r>
    </w:p>
    <w:p w14:paraId="34958CDD" w14:textId="56EEB724" w:rsidR="004E21F8" w:rsidRDefault="004E21F8" w:rsidP="004E21F8">
      <w:pPr>
        <w:pStyle w:val="Zkladntext3"/>
        <w:rPr>
          <w:b w:val="0"/>
          <w:bCs w:val="0"/>
          <w:sz w:val="22"/>
          <w:szCs w:val="22"/>
        </w:rPr>
      </w:pPr>
    </w:p>
    <w:p w14:paraId="18D8ECB7" w14:textId="611DFFA8" w:rsidR="00A7781C" w:rsidRDefault="00A7781C" w:rsidP="00A7781C">
      <w:pPr>
        <w:pStyle w:val="Zkladntext3"/>
        <w:rPr>
          <w:b w:val="0"/>
          <w:bCs w:val="0"/>
          <w:sz w:val="22"/>
          <w:szCs w:val="22"/>
        </w:rPr>
      </w:pPr>
      <w:bookmarkStart w:id="20" w:name="_Hlk50627552"/>
      <w:r w:rsidRPr="00A7781C">
        <w:rPr>
          <w:b w:val="0"/>
          <w:bCs w:val="0"/>
          <w:sz w:val="22"/>
          <w:szCs w:val="22"/>
        </w:rPr>
        <w:t>Trakční vedení a jeho části jsou v majetku Správy železni</w:t>
      </w:r>
      <w:r>
        <w:rPr>
          <w:b w:val="0"/>
          <w:bCs w:val="0"/>
          <w:sz w:val="22"/>
          <w:szCs w:val="22"/>
        </w:rPr>
        <w:t>c</w:t>
      </w:r>
      <w:r w:rsidRPr="00A7781C">
        <w:rPr>
          <w:b w:val="0"/>
          <w:bCs w:val="0"/>
          <w:sz w:val="22"/>
          <w:szCs w:val="22"/>
        </w:rPr>
        <w:t xml:space="preserve">, státní organizace (dále SŽ </w:t>
      </w:r>
      <w:proofErr w:type="spellStart"/>
      <w:r w:rsidRPr="00A7781C">
        <w:rPr>
          <w:b w:val="0"/>
          <w:bCs w:val="0"/>
          <w:sz w:val="22"/>
          <w:szCs w:val="22"/>
        </w:rPr>
        <w:t>s.o</w:t>
      </w:r>
      <w:proofErr w:type="spellEnd"/>
      <w:r w:rsidRPr="00A7781C">
        <w:rPr>
          <w:b w:val="0"/>
          <w:bCs w:val="0"/>
          <w:sz w:val="22"/>
          <w:szCs w:val="22"/>
        </w:rPr>
        <w:t xml:space="preserve">.). Závěsný optický kabel (ZOK) a jeho části jsou v majetku ČD-Telematika </w:t>
      </w:r>
      <w:proofErr w:type="spellStart"/>
      <w:r w:rsidRPr="00A7781C">
        <w:rPr>
          <w:b w:val="0"/>
          <w:bCs w:val="0"/>
          <w:sz w:val="22"/>
          <w:szCs w:val="22"/>
        </w:rPr>
        <w:t>a.s</w:t>
      </w:r>
      <w:proofErr w:type="spellEnd"/>
      <w:r w:rsidRPr="00A7781C">
        <w:rPr>
          <w:b w:val="0"/>
          <w:bCs w:val="0"/>
          <w:sz w:val="22"/>
          <w:szCs w:val="22"/>
        </w:rPr>
        <w:t>, Pernerova 2819/2a, 130 00 Praha3</w:t>
      </w:r>
    </w:p>
    <w:p w14:paraId="6D429106" w14:textId="77777777" w:rsidR="0002238E" w:rsidRDefault="0002238E" w:rsidP="00A7781C">
      <w:pPr>
        <w:pStyle w:val="Zkladntext3"/>
        <w:rPr>
          <w:b w:val="0"/>
          <w:bCs w:val="0"/>
          <w:sz w:val="22"/>
          <w:szCs w:val="22"/>
        </w:rPr>
      </w:pPr>
    </w:p>
    <w:p w14:paraId="38D7E76B" w14:textId="77777777" w:rsidR="009A2694" w:rsidRPr="000E2DAE" w:rsidRDefault="009A2694" w:rsidP="009A2694">
      <w:pPr>
        <w:jc w:val="both"/>
        <w:rPr>
          <w:szCs w:val="22"/>
        </w:rPr>
      </w:pPr>
      <w:r w:rsidRPr="000E2DAE">
        <w:rPr>
          <w:szCs w:val="22"/>
        </w:rPr>
        <w:t>Celkový rozsah je zřejmý z polohového plánu (</w:t>
      </w:r>
      <w:r w:rsidRPr="002D1ED3">
        <w:rPr>
          <w:szCs w:val="22"/>
        </w:rPr>
        <w:t>příloha č. 3).</w:t>
      </w:r>
    </w:p>
    <w:p w14:paraId="4DD5CF48" w14:textId="77777777" w:rsidR="009A2694" w:rsidRPr="000E2DAE" w:rsidRDefault="009A2694" w:rsidP="009A2694">
      <w:pPr>
        <w:jc w:val="both"/>
        <w:rPr>
          <w:szCs w:val="22"/>
        </w:rPr>
      </w:pPr>
    </w:p>
    <w:p w14:paraId="1E7DEE13" w14:textId="77777777" w:rsidR="009A2694" w:rsidRPr="000E2DAE" w:rsidRDefault="009A2694" w:rsidP="009A2694">
      <w:pPr>
        <w:jc w:val="both"/>
        <w:rPr>
          <w:szCs w:val="22"/>
        </w:rPr>
      </w:pPr>
      <w:r w:rsidRPr="000E2DAE">
        <w:rPr>
          <w:szCs w:val="22"/>
        </w:rPr>
        <w:t xml:space="preserve">Veškeré práce a zásahy do TV musí splňovat požadavky základních norem:  EN ČSN 50119 ed.2, ČSN 34 1500 ed.2, ČSN 34 1530 ed.2, ČSN EN 50122-1 ed2, ČSN EN 50122-2 ed2 a dalších souvisejících bezpečnostních předpisů a nařízení. </w:t>
      </w:r>
    </w:p>
    <w:p w14:paraId="60231E79" w14:textId="77777777" w:rsidR="009A2694" w:rsidRPr="000E2DAE" w:rsidRDefault="009A2694" w:rsidP="009A2694">
      <w:pPr>
        <w:jc w:val="both"/>
        <w:rPr>
          <w:szCs w:val="22"/>
        </w:rPr>
      </w:pPr>
    </w:p>
    <w:p w14:paraId="3E55046A" w14:textId="77777777" w:rsidR="009A2694" w:rsidRPr="000E2DAE" w:rsidRDefault="009A2694" w:rsidP="009A2694">
      <w:pPr>
        <w:jc w:val="both"/>
        <w:rPr>
          <w:szCs w:val="22"/>
        </w:rPr>
      </w:pPr>
      <w:r w:rsidRPr="000E2DAE">
        <w:rPr>
          <w:szCs w:val="22"/>
        </w:rPr>
        <w:t>Montážní a stavební provedení musí odpovídat technickým kvalitativním podmínkám staveb státních drah ( TKP ), kapitola 31 Trakční vedení a platných TSI subsystém „Energie</w:t>
      </w:r>
    </w:p>
    <w:p w14:paraId="5E972508" w14:textId="77777777" w:rsidR="009A2694" w:rsidRPr="000E2DAE" w:rsidRDefault="009A2694" w:rsidP="009A2694">
      <w:pPr>
        <w:jc w:val="both"/>
        <w:rPr>
          <w:szCs w:val="22"/>
        </w:rPr>
      </w:pPr>
    </w:p>
    <w:p w14:paraId="67748B88" w14:textId="39B1904B" w:rsidR="009A2694" w:rsidRPr="000E2DAE" w:rsidRDefault="009A2694" w:rsidP="009A2694">
      <w:pPr>
        <w:jc w:val="both"/>
        <w:rPr>
          <w:szCs w:val="22"/>
        </w:rPr>
      </w:pPr>
      <w:r w:rsidRPr="000E2DAE">
        <w:rPr>
          <w:szCs w:val="22"/>
        </w:rPr>
        <w:t>Předpokládané napěťové a kolejové výluky pro vlastní úpravu ZOK:</w:t>
      </w:r>
    </w:p>
    <w:p w14:paraId="7D19C242" w14:textId="77777777" w:rsidR="009A2694" w:rsidRPr="000E2DAE" w:rsidRDefault="009A2694" w:rsidP="009A2694">
      <w:pPr>
        <w:jc w:val="both"/>
        <w:rPr>
          <w:szCs w:val="22"/>
        </w:rPr>
      </w:pPr>
    </w:p>
    <w:p w14:paraId="603E66B8" w14:textId="77777777" w:rsidR="009A2694" w:rsidRPr="000E2DAE" w:rsidRDefault="009A2694" w:rsidP="009A2694">
      <w:pPr>
        <w:jc w:val="both"/>
        <w:rPr>
          <w:szCs w:val="22"/>
        </w:rPr>
      </w:pPr>
      <w:r w:rsidRPr="000E2DAE">
        <w:rPr>
          <w:szCs w:val="22"/>
        </w:rPr>
        <w:t>Začátek stavby</w:t>
      </w:r>
    </w:p>
    <w:p w14:paraId="38047C66" w14:textId="77777777" w:rsidR="009A2694" w:rsidRPr="000E2DAE" w:rsidRDefault="009A2694" w:rsidP="009A2694">
      <w:pPr>
        <w:jc w:val="both"/>
        <w:rPr>
          <w:szCs w:val="22"/>
        </w:rPr>
      </w:pPr>
      <w:r w:rsidRPr="000E2DAE">
        <w:rPr>
          <w:szCs w:val="22"/>
        </w:rPr>
        <w:t>Kolej č. 2</w:t>
      </w:r>
      <w:r w:rsidRPr="000E2DAE">
        <w:rPr>
          <w:szCs w:val="22"/>
        </w:rPr>
        <w:tab/>
        <w:t>1x6hod</w:t>
      </w:r>
    </w:p>
    <w:p w14:paraId="45DA685F" w14:textId="77777777" w:rsidR="000E2DAE" w:rsidRDefault="000E2DAE" w:rsidP="000E2DAE">
      <w:pPr>
        <w:pStyle w:val="Nadpis1"/>
      </w:pPr>
      <w:bookmarkStart w:id="21" w:name="_Toc524708025"/>
      <w:bookmarkStart w:id="22" w:name="_Toc61621367"/>
      <w:bookmarkStart w:id="23" w:name="_Toc62120010"/>
      <w:bookmarkStart w:id="24" w:name="_Toc64357815"/>
      <w:bookmarkStart w:id="25" w:name="_Toc15839158"/>
      <w:bookmarkStart w:id="26" w:name="_Toc3562327"/>
      <w:bookmarkStart w:id="27" w:name="_Toc64358913"/>
      <w:bookmarkEnd w:id="20"/>
      <w:r>
        <w:lastRenderedPageBreak/>
        <w:t>4</w:t>
      </w:r>
      <w:r w:rsidRPr="005E539F">
        <w:t>.0  OCHRANA PŘED ÚRAZEM ELEKTRICKÝM PROUDEM</w:t>
      </w:r>
      <w:bookmarkEnd w:id="21"/>
      <w:bookmarkEnd w:id="22"/>
      <w:bookmarkEnd w:id="23"/>
      <w:bookmarkEnd w:id="24"/>
      <w:bookmarkEnd w:id="27"/>
    </w:p>
    <w:p w14:paraId="3DBC90B1" w14:textId="712F09CD" w:rsidR="00D635DA" w:rsidRPr="005E539F" w:rsidRDefault="000E2DAE" w:rsidP="00D635DA">
      <w:pPr>
        <w:pStyle w:val="Nadpis2"/>
      </w:pPr>
      <w:bookmarkStart w:id="28" w:name="_Toc64358914"/>
      <w:r>
        <w:t>4</w:t>
      </w:r>
      <w:r w:rsidR="00D635DA" w:rsidRPr="005E539F">
        <w:t>.1 Základní ochrana (ochrana před dotykem živých částí)</w:t>
      </w:r>
      <w:bookmarkEnd w:id="25"/>
      <w:bookmarkEnd w:id="28"/>
      <w:r w:rsidR="00D635DA" w:rsidRPr="005E539F">
        <w:t xml:space="preserve"> </w:t>
      </w:r>
    </w:p>
    <w:p w14:paraId="0607A67A" w14:textId="77777777" w:rsidR="00D635DA" w:rsidRPr="005E539F" w:rsidRDefault="00D635DA" w:rsidP="00D635DA">
      <w:pPr>
        <w:jc w:val="both"/>
        <w:rPr>
          <w:b/>
          <w:sz w:val="24"/>
          <w:szCs w:val="24"/>
        </w:rPr>
      </w:pPr>
    </w:p>
    <w:p w14:paraId="6E8A576E" w14:textId="592E2018" w:rsidR="00D635DA" w:rsidRPr="000E2DAE" w:rsidRDefault="000E2DAE" w:rsidP="00D635DA">
      <w:pPr>
        <w:jc w:val="both"/>
        <w:rPr>
          <w:bCs/>
          <w:szCs w:val="22"/>
        </w:rPr>
      </w:pPr>
      <w:r>
        <w:rPr>
          <w:b/>
          <w:szCs w:val="22"/>
        </w:rPr>
        <w:t>4</w:t>
      </w:r>
      <w:r w:rsidR="00D635DA" w:rsidRPr="00D635DA">
        <w:rPr>
          <w:b/>
          <w:szCs w:val="22"/>
        </w:rPr>
        <w:t xml:space="preserve">.1.1 Ochrana izolací – </w:t>
      </w:r>
      <w:r w:rsidR="00D635DA" w:rsidRPr="000E2DAE">
        <w:rPr>
          <w:bCs/>
          <w:szCs w:val="22"/>
        </w:rPr>
        <w:t>je řešena v rámci SO trakčního vedení</w:t>
      </w:r>
    </w:p>
    <w:p w14:paraId="4C49113E" w14:textId="77777777" w:rsidR="00D635DA" w:rsidRPr="00D635DA" w:rsidRDefault="00D635DA" w:rsidP="00D635DA">
      <w:pPr>
        <w:jc w:val="both"/>
        <w:rPr>
          <w:b/>
          <w:szCs w:val="22"/>
        </w:rPr>
      </w:pPr>
    </w:p>
    <w:p w14:paraId="2A276226" w14:textId="55E71236" w:rsidR="00D635DA" w:rsidRPr="00D635DA" w:rsidRDefault="000E2DAE" w:rsidP="00D635DA">
      <w:pPr>
        <w:jc w:val="both"/>
        <w:rPr>
          <w:b/>
          <w:szCs w:val="22"/>
        </w:rPr>
      </w:pPr>
      <w:r>
        <w:rPr>
          <w:b/>
          <w:szCs w:val="22"/>
        </w:rPr>
        <w:t>4</w:t>
      </w:r>
      <w:r w:rsidR="00D635DA" w:rsidRPr="00D635DA">
        <w:rPr>
          <w:b/>
          <w:szCs w:val="22"/>
        </w:rPr>
        <w:t xml:space="preserve">.1.2 Ochrana polohou (vzdušnou vzdáleností) </w:t>
      </w:r>
      <w:r w:rsidR="00D635DA" w:rsidRPr="000E2DAE">
        <w:rPr>
          <w:bCs/>
          <w:szCs w:val="22"/>
        </w:rPr>
        <w:t>– je řešena v rámci SO trakčního vedení</w:t>
      </w:r>
    </w:p>
    <w:p w14:paraId="43ED117D" w14:textId="77777777" w:rsidR="00D635DA" w:rsidRPr="00D635DA" w:rsidRDefault="00D635DA" w:rsidP="00D635DA">
      <w:pPr>
        <w:jc w:val="both"/>
        <w:rPr>
          <w:b/>
          <w:szCs w:val="22"/>
        </w:rPr>
      </w:pPr>
    </w:p>
    <w:p w14:paraId="78C4BF66" w14:textId="09590519" w:rsidR="00D635DA" w:rsidRPr="000E2DAE" w:rsidRDefault="000E2DAE" w:rsidP="00D635DA">
      <w:pPr>
        <w:jc w:val="both"/>
        <w:rPr>
          <w:bCs/>
          <w:szCs w:val="22"/>
        </w:rPr>
      </w:pPr>
      <w:r>
        <w:rPr>
          <w:b/>
          <w:szCs w:val="22"/>
        </w:rPr>
        <w:t>4</w:t>
      </w:r>
      <w:r w:rsidR="00D635DA" w:rsidRPr="00D635DA">
        <w:rPr>
          <w:b/>
          <w:szCs w:val="22"/>
        </w:rPr>
        <w:t xml:space="preserve">.1.3 Ochrana zábranou, přepážkou nebo krytem - </w:t>
      </w:r>
      <w:r w:rsidR="00D635DA" w:rsidRPr="000E2DAE">
        <w:rPr>
          <w:bCs/>
          <w:szCs w:val="22"/>
        </w:rPr>
        <w:t xml:space="preserve">Na místech, kde nelze dodržet ochranu vzdušnou vzdáleností musí být ochrana proti přímému dotyku živých částí provedena zábranami. Zábrany jsou součástí SO nadjezdů a SO návěstních lávek a krakorců, zábrany budou propojeny s konstrukcí mostu (lávky, krakorce) a </w:t>
      </w:r>
      <w:proofErr w:type="spellStart"/>
      <w:r w:rsidR="00D635DA" w:rsidRPr="000E2DAE">
        <w:rPr>
          <w:bCs/>
          <w:szCs w:val="22"/>
        </w:rPr>
        <w:t>ukolejněny</w:t>
      </w:r>
      <w:proofErr w:type="spellEnd"/>
      <w:r w:rsidR="00D635DA" w:rsidRPr="000E2DAE">
        <w:rPr>
          <w:bCs/>
          <w:szCs w:val="22"/>
        </w:rPr>
        <w:t xml:space="preserve"> </w:t>
      </w:r>
      <w:proofErr w:type="spellStart"/>
      <w:r w:rsidR="00D635DA" w:rsidRPr="000E2DAE">
        <w:rPr>
          <w:bCs/>
          <w:szCs w:val="22"/>
        </w:rPr>
        <w:t>individálně</w:t>
      </w:r>
      <w:proofErr w:type="spellEnd"/>
      <w:r w:rsidR="00D635DA" w:rsidRPr="000E2DAE">
        <w:rPr>
          <w:bCs/>
          <w:szCs w:val="22"/>
        </w:rPr>
        <w:t xml:space="preserve"> nepřímo (přes průrazku).</w:t>
      </w:r>
    </w:p>
    <w:p w14:paraId="5074F1F6" w14:textId="77777777" w:rsidR="00025E3F" w:rsidRPr="00D635DA" w:rsidRDefault="00025E3F" w:rsidP="00CD0736">
      <w:pPr>
        <w:jc w:val="both"/>
        <w:rPr>
          <w:b/>
          <w:szCs w:val="22"/>
        </w:rPr>
      </w:pPr>
    </w:p>
    <w:p w14:paraId="3E934E2A" w14:textId="2BB77575" w:rsidR="00025E3F" w:rsidRPr="000E2DAE" w:rsidRDefault="000E2DAE" w:rsidP="000E2DAE">
      <w:pPr>
        <w:pStyle w:val="Nadpis2"/>
      </w:pPr>
      <w:bookmarkStart w:id="29" w:name="_Toc15839159"/>
      <w:bookmarkStart w:id="30" w:name="_Toc64358915"/>
      <w:bookmarkEnd w:id="26"/>
      <w:r>
        <w:t>4</w:t>
      </w:r>
      <w:r w:rsidR="00025E3F" w:rsidRPr="000E2DAE">
        <w:t>.2 Ochrana při poruše (Ochrana před nebezpečným dotykem neživých částí)</w:t>
      </w:r>
      <w:bookmarkEnd w:id="29"/>
      <w:bookmarkEnd w:id="30"/>
      <w:r w:rsidR="00025E3F" w:rsidRPr="000E2DAE">
        <w:t xml:space="preserve"> </w:t>
      </w:r>
    </w:p>
    <w:p w14:paraId="342A82E4" w14:textId="073B1739" w:rsidR="00025E3F" w:rsidRPr="000E2DAE" w:rsidRDefault="00025E3F" w:rsidP="00025E3F">
      <w:pPr>
        <w:jc w:val="both"/>
        <w:rPr>
          <w:szCs w:val="22"/>
        </w:rPr>
      </w:pPr>
      <w:r w:rsidRPr="008D0A31">
        <w:rPr>
          <w:b/>
          <w:sz w:val="24"/>
          <w:u w:val="single"/>
        </w:rPr>
        <w:br/>
      </w:r>
      <w:r w:rsidR="000E2DAE" w:rsidRPr="000E2DAE">
        <w:rPr>
          <w:b/>
          <w:szCs w:val="22"/>
        </w:rPr>
        <w:t>4</w:t>
      </w:r>
      <w:r w:rsidRPr="000E2DAE">
        <w:rPr>
          <w:b/>
          <w:szCs w:val="22"/>
        </w:rPr>
        <w:t xml:space="preserve">.2.1 – Ochrana ukolejněním - </w:t>
      </w:r>
      <w:r w:rsidRPr="000E2DAE">
        <w:rPr>
          <w:szCs w:val="22"/>
        </w:rPr>
        <w:t>je řešena ve smyslu ČSN 341500 ed.2, ČSN 341530 ed.2 při respektování ustanovení ČSN IEC 913, ČSN EN 50122-1 ed.2 a ČSN 50122-2 ed.2. Ukolejnění musí být provedeno tak, aby nebyla ovlivněna funkce zabezpečovacího zařízení. Stavební objekty ukolejnění zahrnují ukolejnění trakčních stožárů a kovových konstrukcí jako jsou kovové části mostů, zábradlí, plotů, PHS apod. nacházejících se v POTV. Je navrženo individuální nepřímé ukolejnění jednotlivých stožárů a konstrukcí (do vodivého spojení chráněné konstrukce se zpětným kolejnicovým vedením je vloženo zařízení pro omezení napětí - opakovatelná průrazka). Ukolejnění návěstidel a jiných prvků zabezpečovacího zařízení je obsaženo v PS zabezpečovacího zařízení.</w:t>
      </w:r>
    </w:p>
    <w:p w14:paraId="5DEC324D" w14:textId="77777777" w:rsidR="00025E3F" w:rsidRPr="000E2DAE" w:rsidRDefault="00025E3F" w:rsidP="00025E3F">
      <w:pPr>
        <w:jc w:val="both"/>
        <w:rPr>
          <w:szCs w:val="22"/>
          <w:lang w:eastAsia="x-none"/>
        </w:rPr>
      </w:pPr>
    </w:p>
    <w:p w14:paraId="4952AD22" w14:textId="77777777" w:rsidR="00025E3F" w:rsidRPr="000E2DAE" w:rsidRDefault="00025E3F" w:rsidP="00025E3F">
      <w:pPr>
        <w:jc w:val="both"/>
        <w:rPr>
          <w:szCs w:val="22"/>
        </w:rPr>
      </w:pPr>
      <w:bookmarkStart w:id="31" w:name="_Hlk31012855"/>
      <w:r w:rsidRPr="000E2DAE">
        <w:rPr>
          <w:szCs w:val="22"/>
          <w:lang w:eastAsia="x-none"/>
        </w:rPr>
        <w:t xml:space="preserve">Po realizaci musí být provedeno měření dovolených dotykových napětí dle normy ČSN EN 50122-1 </w:t>
      </w:r>
      <w:proofErr w:type="spellStart"/>
      <w:r w:rsidRPr="000E2DAE">
        <w:rPr>
          <w:szCs w:val="22"/>
          <w:lang w:eastAsia="x-none"/>
        </w:rPr>
        <w:t>ed</w:t>
      </w:r>
      <w:proofErr w:type="spellEnd"/>
      <w:r w:rsidRPr="000E2DAE">
        <w:rPr>
          <w:szCs w:val="22"/>
          <w:lang w:eastAsia="x-none"/>
        </w:rPr>
        <w:t>. 2 pro krátkodobé i dlouhodobé stavy.</w:t>
      </w:r>
    </w:p>
    <w:bookmarkEnd w:id="31"/>
    <w:p w14:paraId="03C8C02E" w14:textId="7C7635D2" w:rsidR="00025E3F" w:rsidRDefault="00025E3F" w:rsidP="00025E3F">
      <w:pPr>
        <w:jc w:val="both"/>
        <w:rPr>
          <w:sz w:val="24"/>
          <w:szCs w:val="24"/>
        </w:rPr>
      </w:pPr>
    </w:p>
    <w:p w14:paraId="1B58BBEC" w14:textId="0E42DE8D" w:rsidR="000E2DAE" w:rsidRPr="000E2DAE" w:rsidRDefault="000E2DAE" w:rsidP="000E2DAE">
      <w:pPr>
        <w:pStyle w:val="Nadpis1"/>
      </w:pPr>
      <w:bookmarkStart w:id="32" w:name="_Toc3562329"/>
      <w:bookmarkStart w:id="33" w:name="_Toc64358916"/>
      <w:r>
        <w:rPr>
          <w:lang w:val="cs-CZ"/>
        </w:rPr>
        <w:t>5</w:t>
      </w:r>
      <w:r w:rsidRPr="000E2DAE">
        <w:t>.0  REALIZACE PROJEKTU A UVÁDĚNÍ DO PROVOZU</w:t>
      </w:r>
      <w:bookmarkEnd w:id="32"/>
      <w:bookmarkEnd w:id="33"/>
    </w:p>
    <w:p w14:paraId="362E0B13" w14:textId="77777777" w:rsidR="000E2DAE" w:rsidRPr="000E2DAE" w:rsidRDefault="000E2DAE" w:rsidP="000E2DAE">
      <w:pPr>
        <w:jc w:val="both"/>
        <w:rPr>
          <w:b/>
          <w:szCs w:val="22"/>
          <w:lang w:val="x-none"/>
        </w:rPr>
      </w:pPr>
    </w:p>
    <w:p w14:paraId="1F6BB68A" w14:textId="31E4F8F2" w:rsidR="000E2DAE" w:rsidRPr="001C6BAF" w:rsidRDefault="000E2DAE" w:rsidP="000E2DAE">
      <w:pPr>
        <w:pStyle w:val="Nadpis2"/>
      </w:pPr>
      <w:bookmarkStart w:id="34" w:name="_Toc64358917"/>
      <w:r>
        <w:t xml:space="preserve">5.1 </w:t>
      </w:r>
      <w:r w:rsidRPr="001C6BAF">
        <w:t xml:space="preserve">Stavebně-montážní postupy úprav </w:t>
      </w:r>
      <w:r>
        <w:t>ZOK</w:t>
      </w:r>
      <w:bookmarkEnd w:id="34"/>
    </w:p>
    <w:p w14:paraId="02468F6C" w14:textId="77777777" w:rsidR="000E2DAE" w:rsidRPr="001C6BAF" w:rsidRDefault="000E2DAE" w:rsidP="000E2DAE">
      <w:pPr>
        <w:jc w:val="both"/>
        <w:rPr>
          <w:szCs w:val="22"/>
        </w:rPr>
      </w:pPr>
      <w:r w:rsidRPr="001C6BAF">
        <w:rPr>
          <w:szCs w:val="22"/>
        </w:rPr>
        <w:t xml:space="preserve">Předpokládá se realizace v samostatných krátkodobých (denních) výlukách. </w:t>
      </w:r>
    </w:p>
    <w:p w14:paraId="67F8DA0E" w14:textId="77777777" w:rsidR="000E2DAE" w:rsidRPr="001C6BAF" w:rsidRDefault="000E2DAE" w:rsidP="000E2DAE">
      <w:pPr>
        <w:jc w:val="both"/>
        <w:rPr>
          <w:szCs w:val="22"/>
        </w:rPr>
      </w:pPr>
      <w:r w:rsidRPr="001C6BAF">
        <w:rPr>
          <w:szCs w:val="22"/>
        </w:rPr>
        <w:t xml:space="preserve">Definitivní regulace </w:t>
      </w:r>
      <w:r>
        <w:rPr>
          <w:szCs w:val="22"/>
        </w:rPr>
        <w:t>ZOK</w:t>
      </w:r>
      <w:r w:rsidRPr="001C6BAF">
        <w:rPr>
          <w:szCs w:val="22"/>
        </w:rPr>
        <w:t xml:space="preserve"> bude provedena v krátkodobých výlukách v délce max. 6 hod.  </w:t>
      </w:r>
    </w:p>
    <w:p w14:paraId="50D2314A" w14:textId="77777777" w:rsidR="000E2DAE" w:rsidRPr="00D635DA" w:rsidRDefault="000E2DAE" w:rsidP="000E2DAE">
      <w:pPr>
        <w:jc w:val="both"/>
        <w:rPr>
          <w:szCs w:val="22"/>
        </w:rPr>
      </w:pPr>
    </w:p>
    <w:p w14:paraId="2AB9CB6F" w14:textId="06C657EF" w:rsidR="000E2DAE" w:rsidRPr="00D635DA" w:rsidRDefault="000E2DAE" w:rsidP="000E2DAE">
      <w:pPr>
        <w:pStyle w:val="Nadpis2"/>
      </w:pPr>
      <w:bookmarkStart w:id="35" w:name="_Toc64358918"/>
      <w:r>
        <w:t>5</w:t>
      </w:r>
      <w:r w:rsidRPr="00D635DA">
        <w:t>.</w:t>
      </w:r>
      <w:r>
        <w:t>2</w:t>
      </w:r>
      <w:r w:rsidRPr="00D635DA">
        <w:t xml:space="preserve"> Demontáž stávajícího </w:t>
      </w:r>
      <w:r>
        <w:t>ZOK</w:t>
      </w:r>
      <w:bookmarkEnd w:id="35"/>
    </w:p>
    <w:p w14:paraId="34BE3C37" w14:textId="77777777" w:rsidR="000E2DAE" w:rsidRPr="00461868" w:rsidRDefault="000E2DAE" w:rsidP="000E2DAE">
      <w:pPr>
        <w:pStyle w:val="Zkladntext3"/>
        <w:rPr>
          <w:b w:val="0"/>
          <w:bCs w:val="0"/>
          <w:sz w:val="22"/>
          <w:szCs w:val="22"/>
        </w:rPr>
      </w:pPr>
      <w:r w:rsidRPr="00461868">
        <w:rPr>
          <w:b w:val="0"/>
          <w:szCs w:val="22"/>
        </w:rPr>
        <w:t xml:space="preserve">Případný využitelný materiál </w:t>
      </w:r>
      <w:r w:rsidRPr="00461868">
        <w:rPr>
          <w:b w:val="0"/>
          <w:bCs w:val="0"/>
          <w:sz w:val="22"/>
          <w:szCs w:val="22"/>
        </w:rPr>
        <w:t xml:space="preserve">a jeho části jsou v majetku ČD-Telematika </w:t>
      </w:r>
      <w:proofErr w:type="spellStart"/>
      <w:r w:rsidRPr="00461868">
        <w:rPr>
          <w:b w:val="0"/>
          <w:bCs w:val="0"/>
          <w:sz w:val="22"/>
          <w:szCs w:val="22"/>
        </w:rPr>
        <w:t>a.s</w:t>
      </w:r>
      <w:proofErr w:type="spellEnd"/>
      <w:r w:rsidRPr="00461868">
        <w:rPr>
          <w:b w:val="0"/>
          <w:bCs w:val="0"/>
          <w:sz w:val="22"/>
          <w:szCs w:val="22"/>
        </w:rPr>
        <w:t xml:space="preserve">, Pernerova 2819/2a, 130 00 Praha3 </w:t>
      </w:r>
      <w:r w:rsidRPr="00461868">
        <w:rPr>
          <w:b w:val="0"/>
          <w:szCs w:val="22"/>
        </w:rPr>
        <w:t>bude předán na místo určené pro další využití.</w:t>
      </w:r>
    </w:p>
    <w:p w14:paraId="0118CA20" w14:textId="77777777" w:rsidR="000E2DAE" w:rsidRPr="00D635DA" w:rsidRDefault="000E2DAE" w:rsidP="000E2DAE">
      <w:pPr>
        <w:jc w:val="both"/>
        <w:rPr>
          <w:b/>
          <w:i/>
          <w:szCs w:val="22"/>
        </w:rPr>
      </w:pPr>
    </w:p>
    <w:p w14:paraId="2F0ECD52" w14:textId="77777777" w:rsidR="000E2DAE" w:rsidRDefault="000E2DAE" w:rsidP="000E2DAE">
      <w:pPr>
        <w:jc w:val="both"/>
        <w:rPr>
          <w:b/>
          <w:szCs w:val="22"/>
        </w:rPr>
      </w:pPr>
      <w:bookmarkStart w:id="36" w:name="_Hlk50627643"/>
      <w:r>
        <w:rPr>
          <w:b/>
          <w:szCs w:val="22"/>
        </w:rPr>
        <w:t>Požadované výluky pro montážní práce:</w:t>
      </w:r>
    </w:p>
    <w:p w14:paraId="65E79642" w14:textId="77777777" w:rsidR="000E2DAE" w:rsidRDefault="000E2DAE" w:rsidP="000E2DAE">
      <w:pPr>
        <w:jc w:val="both"/>
        <w:rPr>
          <w:b/>
          <w:szCs w:val="22"/>
        </w:rPr>
      </w:pPr>
    </w:p>
    <w:p w14:paraId="007C54A9" w14:textId="77777777" w:rsidR="000E2DAE" w:rsidRDefault="000E2DAE" w:rsidP="000E2DAE">
      <w:pPr>
        <w:jc w:val="both"/>
        <w:rPr>
          <w:b/>
          <w:szCs w:val="22"/>
        </w:rPr>
      </w:pPr>
      <w:r>
        <w:rPr>
          <w:b/>
          <w:szCs w:val="22"/>
        </w:rPr>
        <w:t>Směrová a výšková úprava ZOK</w:t>
      </w:r>
      <w:r>
        <w:rPr>
          <w:b/>
          <w:szCs w:val="22"/>
        </w:rPr>
        <w:tab/>
        <w:t>kolej č. 2</w:t>
      </w:r>
      <w:r>
        <w:rPr>
          <w:b/>
          <w:szCs w:val="22"/>
        </w:rPr>
        <w:tab/>
      </w:r>
      <w:r>
        <w:rPr>
          <w:b/>
          <w:szCs w:val="22"/>
        </w:rPr>
        <w:tab/>
        <w:t>1x6hod</w:t>
      </w:r>
      <w:r>
        <w:rPr>
          <w:b/>
          <w:szCs w:val="22"/>
        </w:rPr>
        <w:tab/>
      </w:r>
      <w:r>
        <w:rPr>
          <w:b/>
          <w:szCs w:val="22"/>
        </w:rPr>
        <w:tab/>
        <w:t>napěťově i kolejově</w:t>
      </w:r>
      <w:r>
        <w:rPr>
          <w:b/>
          <w:szCs w:val="22"/>
        </w:rPr>
        <w:tab/>
      </w:r>
    </w:p>
    <w:bookmarkEnd w:id="36"/>
    <w:p w14:paraId="3CC877C4" w14:textId="77777777" w:rsidR="000E2DAE" w:rsidRPr="00AA1F78" w:rsidRDefault="000E2DAE" w:rsidP="000E2DAE">
      <w:pPr>
        <w:jc w:val="both"/>
        <w:rPr>
          <w:sz w:val="24"/>
          <w:szCs w:val="24"/>
        </w:rPr>
      </w:pPr>
      <w:r w:rsidRPr="00AA1F78">
        <w:rPr>
          <w:sz w:val="24"/>
          <w:szCs w:val="24"/>
        </w:rPr>
        <w:t>Uvedené výluky je možné vhodně upravovat nebo spojovat podle potřeby dodavatele.</w:t>
      </w:r>
    </w:p>
    <w:p w14:paraId="2BCC3E19" w14:textId="7C11C2D0" w:rsidR="0002238E" w:rsidRPr="00136E04" w:rsidRDefault="000E2DAE" w:rsidP="0002238E">
      <w:pPr>
        <w:pStyle w:val="Nadpis1"/>
      </w:pPr>
      <w:bookmarkStart w:id="37" w:name="_Toc499544140"/>
      <w:bookmarkStart w:id="38" w:name="_Toc3562341"/>
      <w:bookmarkStart w:id="39" w:name="_Toc64358919"/>
      <w:r>
        <w:rPr>
          <w:lang w:val="cs-CZ"/>
        </w:rPr>
        <w:lastRenderedPageBreak/>
        <w:t>6</w:t>
      </w:r>
      <w:r w:rsidRPr="00136E04">
        <w:t>.0 OCHRANA A BEZPEČNOST PŘI PRÁCI</w:t>
      </w:r>
      <w:bookmarkEnd w:id="37"/>
      <w:bookmarkEnd w:id="38"/>
      <w:bookmarkEnd w:id="39"/>
    </w:p>
    <w:p w14:paraId="646B1F38" w14:textId="77777777" w:rsidR="00571F21" w:rsidRDefault="00571F21" w:rsidP="0002238E">
      <w:pPr>
        <w:jc w:val="both"/>
        <w:rPr>
          <w:szCs w:val="22"/>
        </w:rPr>
      </w:pPr>
    </w:p>
    <w:p w14:paraId="557714BB" w14:textId="77777777" w:rsidR="0002238E" w:rsidRPr="00F53529" w:rsidRDefault="0002238E" w:rsidP="0002238E">
      <w:pPr>
        <w:jc w:val="both"/>
        <w:rPr>
          <w:szCs w:val="22"/>
        </w:rPr>
      </w:pPr>
      <w:r w:rsidRPr="00F53529">
        <w:rPr>
          <w:szCs w:val="22"/>
        </w:rPr>
        <w:t>Zhotovitel stavebního objektu trakčního vedení musí při práci dodržovat všechny platné normy a předpisy, týkající se bezpečnosti a ochrany zdraví při práci, tj. Stavební zákon 183/2006 Sb. a jeho prováděcí předpisy, Zákoník práce 262/2006 Sb., Zákon upravující požadavky bezpečnosti a ochrany zdraví při práci 309/2006 Sb. a nařízení vlády o bližších minimálních požadavcích na bezpečnost a ochranu zdraví při práci na staveništích 591/2006 Sb., Vyhlášku, kterou se stanoví základní požadavky k zajištění bezpečnosti práce a technických zařízení č. 48/82 Sb., Nařízení vlády o bližších požadavcích na bezpečnost a ochranu zdraví při práci na pracovištích s nebezpečím pádu z výšky nebo do hloubky č. 362/2005 Sb. a Nařízení vlády č. 272/2011 sb. o ochraně zdraví před nepříznivými účinky hluku a vibrací.</w:t>
      </w:r>
    </w:p>
    <w:p w14:paraId="546326FE" w14:textId="77777777" w:rsidR="0002238E" w:rsidRPr="00F53529" w:rsidRDefault="0002238E" w:rsidP="0002238E">
      <w:pPr>
        <w:jc w:val="both"/>
        <w:rPr>
          <w:szCs w:val="22"/>
        </w:rPr>
      </w:pPr>
      <w:r w:rsidRPr="00F53529">
        <w:rPr>
          <w:szCs w:val="22"/>
        </w:rPr>
        <w:t xml:space="preserve">Při práci v ochranném pásmu dráhy musí navíc dodržet Předpis o bezpečnosti a ochraně zdraví při práci </w:t>
      </w:r>
      <w:r>
        <w:rPr>
          <w:szCs w:val="22"/>
        </w:rPr>
        <w:t xml:space="preserve">SŽDC </w:t>
      </w:r>
      <w:r w:rsidRPr="00F53529">
        <w:rPr>
          <w:szCs w:val="22"/>
        </w:rPr>
        <w:t>Bp1, zvláště část třetí "Základní povinnosti cizích právních subjektů při práci v prostorách SŽDC". Při výstavbě trakčního vedení je nutné řídit se zejména ustanoveními části čtvrté "Bezpečnost a ochrana zdraví při práci v provozované železniční dopravní cestě" a části páté "Podmínky pro bezpečnou práci při odborných pracích" tohoto předpisu.</w:t>
      </w:r>
    </w:p>
    <w:p w14:paraId="7ADBCF0A" w14:textId="77777777" w:rsidR="0002238E" w:rsidRPr="00F53529" w:rsidRDefault="0002238E" w:rsidP="0002238E">
      <w:pPr>
        <w:jc w:val="both"/>
        <w:rPr>
          <w:szCs w:val="22"/>
        </w:rPr>
      </w:pPr>
      <w:r w:rsidRPr="00F53529">
        <w:rPr>
          <w:szCs w:val="22"/>
        </w:rPr>
        <w:t xml:space="preserve">Zhotovitel musí provádět obsluhu a práci na elektrických zařízeních podle ČSN EN 50110-1, národního dodatku ČSN EN 50110-2 a navazující TNŽ 343109, upřesňující činnost na trakčním vedení a v jeho blízkosti na železničních drahách. V místech křížení s nadzemním vedením </w:t>
      </w:r>
      <w:proofErr w:type="spellStart"/>
      <w:r w:rsidRPr="00F53529">
        <w:rPr>
          <w:szCs w:val="22"/>
        </w:rPr>
        <w:t>vn</w:t>
      </w:r>
      <w:proofErr w:type="spellEnd"/>
      <w:r w:rsidRPr="00F53529">
        <w:rPr>
          <w:szCs w:val="22"/>
        </w:rPr>
        <w:t xml:space="preserve"> a </w:t>
      </w:r>
      <w:proofErr w:type="spellStart"/>
      <w:r w:rsidRPr="00F53529">
        <w:rPr>
          <w:szCs w:val="22"/>
        </w:rPr>
        <w:t>vvn</w:t>
      </w:r>
      <w:proofErr w:type="spellEnd"/>
      <w:r w:rsidRPr="00F53529">
        <w:rPr>
          <w:szCs w:val="22"/>
        </w:rPr>
        <w:t xml:space="preserve"> je nutné navíc dodržet ustanovení ČSN EN 50341-1 ed.2.</w:t>
      </w:r>
    </w:p>
    <w:p w14:paraId="5DA29AA2" w14:textId="77777777" w:rsidR="0002238E" w:rsidRDefault="0002238E" w:rsidP="0002238E">
      <w:pPr>
        <w:jc w:val="both"/>
        <w:rPr>
          <w:szCs w:val="22"/>
        </w:rPr>
      </w:pPr>
      <w:r w:rsidRPr="00F53529">
        <w:rPr>
          <w:szCs w:val="22"/>
        </w:rPr>
        <w:t>Zhotovitel se musí při práci a pobytu na stavbě řídit zákonem č. 133/1985 Sb. o požární ochraně a navazujícími ustanoveními</w:t>
      </w:r>
      <w:r w:rsidRPr="00B709A4">
        <w:rPr>
          <w:szCs w:val="22"/>
        </w:rPr>
        <w:t xml:space="preserve"> vyhlášky č.246/2001 Sb., o požární prevenci, ve znění pozdějších předpisů a vyhlášky č. 23/2008 Sb., o technických podmínkách požární ochrany staveb, ve znění pozdějších předpisů v rozsahu nezbytném pro zajištění její požární bezpečnosti. Zhotovitel zajistí, že po dobu výstavby nebude zvýšeno nebezpečí požáru a budou dodržována stanovená požárně bezpečnostní opatření tj. zabezpečí stanovení a dodržování podmínek požární bezpečnosti při provozované činnosti ve smyslu §15 vyhlášky 246/2001 Sb., ve znění pozdějších předpisů</w:t>
      </w:r>
      <w:r>
        <w:rPr>
          <w:szCs w:val="22"/>
        </w:rPr>
        <w:t xml:space="preserve">. Zhotovitel </w:t>
      </w:r>
      <w:r w:rsidRPr="00F53529">
        <w:rPr>
          <w:szCs w:val="22"/>
        </w:rPr>
        <w:t>musí dodržovat předpis SŽDC Ob14 (Předpis pro stanovení organizace zabezpečení požární ochrany Správy železniční dopravní cesty, státní organizace).</w:t>
      </w:r>
    </w:p>
    <w:p w14:paraId="42131730" w14:textId="77777777" w:rsidR="0002238E" w:rsidRPr="00F53529" w:rsidRDefault="0002238E" w:rsidP="0002238E">
      <w:pPr>
        <w:jc w:val="both"/>
        <w:rPr>
          <w:szCs w:val="22"/>
        </w:rPr>
      </w:pPr>
      <w:r w:rsidRPr="00F53529">
        <w:rPr>
          <w:szCs w:val="22"/>
        </w:rPr>
        <w:t>Zhotovitel musí dodržet všechny podmínky uvedené v příslušných kapitolách Technických kvalitativních podmínek staveb státních drah (TKP).</w:t>
      </w:r>
    </w:p>
    <w:p w14:paraId="716D5A36" w14:textId="77777777" w:rsidR="0002238E" w:rsidRDefault="0002238E" w:rsidP="0002238E"/>
    <w:p w14:paraId="6D5395D6" w14:textId="77777777" w:rsidR="0002238E" w:rsidRDefault="0002238E" w:rsidP="0002238E">
      <w:pPr>
        <w:rPr>
          <w:sz w:val="24"/>
          <w:szCs w:val="24"/>
        </w:rPr>
      </w:pPr>
    </w:p>
    <w:p w14:paraId="012C715A" w14:textId="77777777" w:rsidR="002C0B0C" w:rsidRPr="006F4833" w:rsidRDefault="002C0B0C" w:rsidP="0002238E">
      <w:pPr>
        <w:rPr>
          <w:sz w:val="24"/>
          <w:szCs w:val="24"/>
        </w:rPr>
      </w:pPr>
    </w:p>
    <w:p w14:paraId="795285E7" w14:textId="77777777" w:rsidR="00571F21" w:rsidRDefault="00571F21" w:rsidP="00571F21">
      <w:pPr>
        <w:jc w:val="both"/>
        <w:rPr>
          <w:b/>
          <w:szCs w:val="22"/>
        </w:rPr>
      </w:pPr>
    </w:p>
    <w:p w14:paraId="1D5F8E03" w14:textId="77777777" w:rsidR="002C0B0C" w:rsidRPr="005B46BB" w:rsidRDefault="002C0B0C" w:rsidP="00571F21">
      <w:pPr>
        <w:jc w:val="both"/>
        <w:rPr>
          <w:b/>
          <w:szCs w:val="22"/>
        </w:rPr>
      </w:pPr>
    </w:p>
    <w:p w14:paraId="6DE7EDFE" w14:textId="77777777" w:rsidR="00571F21" w:rsidRDefault="00571F21" w:rsidP="00571F21">
      <w:pPr>
        <w:jc w:val="both"/>
        <w:rPr>
          <w:szCs w:val="22"/>
        </w:rPr>
      </w:pPr>
    </w:p>
    <w:p w14:paraId="75A22BDF" w14:textId="77777777" w:rsidR="00571F21" w:rsidRDefault="00571F21" w:rsidP="00571F21">
      <w:pPr>
        <w:jc w:val="both"/>
        <w:rPr>
          <w:szCs w:val="22"/>
        </w:rPr>
      </w:pPr>
    </w:p>
    <w:p w14:paraId="6979FAED" w14:textId="58527C92" w:rsidR="00571F21" w:rsidRDefault="00461868" w:rsidP="00571F21">
      <w:pPr>
        <w:pStyle w:val="Zkladntext2"/>
        <w:spacing w:after="0" w:line="240" w:lineRule="auto"/>
        <w:rPr>
          <w:b/>
          <w:szCs w:val="22"/>
        </w:rPr>
      </w:pPr>
      <w:r>
        <w:rPr>
          <w:szCs w:val="22"/>
          <w:lang w:val="cs-CZ"/>
        </w:rPr>
        <w:t>Leden 2021</w:t>
      </w:r>
      <w:r w:rsidR="00571F21" w:rsidRPr="00DA0B20">
        <w:rPr>
          <w:szCs w:val="22"/>
        </w:rPr>
        <w:tab/>
      </w:r>
      <w:r w:rsidR="00571F21" w:rsidRPr="00DA0B20">
        <w:rPr>
          <w:szCs w:val="22"/>
        </w:rPr>
        <w:tab/>
      </w:r>
      <w:r w:rsidR="00571F21" w:rsidRPr="00DA0B20">
        <w:rPr>
          <w:szCs w:val="22"/>
        </w:rPr>
        <w:tab/>
      </w:r>
      <w:r w:rsidR="00571F21" w:rsidRPr="00DA0B20">
        <w:rPr>
          <w:szCs w:val="22"/>
        </w:rPr>
        <w:tab/>
      </w:r>
      <w:r w:rsidR="00571F21" w:rsidRPr="00DA0B20">
        <w:rPr>
          <w:szCs w:val="22"/>
        </w:rPr>
        <w:tab/>
      </w:r>
      <w:r w:rsidR="00571F21" w:rsidRPr="00DA0B20">
        <w:rPr>
          <w:szCs w:val="22"/>
        </w:rPr>
        <w:tab/>
      </w:r>
      <w:r w:rsidR="00571F21" w:rsidRPr="00DA0B20">
        <w:rPr>
          <w:szCs w:val="22"/>
        </w:rPr>
        <w:tab/>
      </w:r>
      <w:r w:rsidR="00571F21">
        <w:rPr>
          <w:b/>
          <w:szCs w:val="22"/>
        </w:rPr>
        <w:t>Vypracoval: Jiří Košíček</w:t>
      </w:r>
    </w:p>
    <w:p w14:paraId="079C4C1D" w14:textId="77777777" w:rsidR="00571F21" w:rsidRDefault="00571F21" w:rsidP="00571F21">
      <w:pPr>
        <w:pStyle w:val="Zkladntext2"/>
        <w:spacing w:after="0" w:line="240" w:lineRule="auto"/>
        <w:rPr>
          <w:b/>
          <w:szCs w:val="22"/>
          <w:lang w:val="cs-CZ"/>
        </w:rPr>
      </w:pPr>
      <w:r>
        <w:rPr>
          <w:b/>
          <w:szCs w:val="22"/>
        </w:rPr>
        <w:tab/>
      </w:r>
    </w:p>
    <w:p w14:paraId="1220AB3C" w14:textId="77777777" w:rsidR="00571F21" w:rsidRDefault="00571F21" w:rsidP="00571F21">
      <w:pPr>
        <w:pStyle w:val="Zkladntext2"/>
        <w:spacing w:after="0" w:line="240" w:lineRule="auto"/>
        <w:rPr>
          <w:b/>
          <w:szCs w:val="22"/>
          <w:lang w:val="cs-CZ"/>
        </w:rPr>
      </w:pPr>
    </w:p>
    <w:p w14:paraId="0A55E734" w14:textId="1E361DD5" w:rsidR="00571F21" w:rsidRDefault="00571F21" w:rsidP="00571F21">
      <w:pPr>
        <w:pStyle w:val="Zkladntext2"/>
        <w:spacing w:after="0" w:line="240" w:lineRule="auto"/>
        <w:rPr>
          <w:b/>
          <w:szCs w:val="22"/>
          <w:lang w:val="cs-CZ"/>
        </w:rPr>
      </w:pPr>
      <w:r>
        <w:rPr>
          <w:b/>
          <w:szCs w:val="22"/>
        </w:rPr>
        <w:tab/>
      </w:r>
      <w:r>
        <w:rPr>
          <w:b/>
          <w:szCs w:val="22"/>
        </w:rPr>
        <w:tab/>
      </w:r>
      <w:r>
        <w:rPr>
          <w:b/>
          <w:szCs w:val="22"/>
        </w:rPr>
        <w:tab/>
      </w:r>
      <w:r>
        <w:rPr>
          <w:b/>
          <w:szCs w:val="22"/>
        </w:rPr>
        <w:tab/>
      </w:r>
      <w:r>
        <w:rPr>
          <w:b/>
          <w:szCs w:val="22"/>
        </w:rPr>
        <w:tab/>
      </w:r>
      <w:r>
        <w:rPr>
          <w:b/>
          <w:szCs w:val="22"/>
        </w:rPr>
        <w:tab/>
      </w:r>
      <w:r>
        <w:rPr>
          <w:b/>
          <w:szCs w:val="22"/>
        </w:rPr>
        <w:tab/>
      </w:r>
      <w:r w:rsidR="001437C4">
        <w:rPr>
          <w:b/>
          <w:szCs w:val="22"/>
          <w:lang w:val="cs-CZ"/>
        </w:rPr>
        <w:tab/>
      </w:r>
      <w:r>
        <w:rPr>
          <w:b/>
          <w:szCs w:val="22"/>
        </w:rPr>
        <w:t>Kontroloval: ing. Pavel Odehnal</w:t>
      </w:r>
    </w:p>
    <w:sectPr w:rsidR="00571F21" w:rsidSect="003E5ED9">
      <w:headerReference w:type="default" r:id="rId8"/>
      <w:footerReference w:type="even" r:id="rId9"/>
      <w:footerReference w:type="default" r:id="rId10"/>
      <w:type w:val="continuous"/>
      <w:pgSz w:w="11907" w:h="16840" w:code="9"/>
      <w:pgMar w:top="1985" w:right="1418" w:bottom="1560" w:left="1418" w:header="284"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A44D88" w14:textId="77777777" w:rsidR="00BD739A" w:rsidRDefault="00BD739A">
      <w:r>
        <w:separator/>
      </w:r>
    </w:p>
  </w:endnote>
  <w:endnote w:type="continuationSeparator" w:id="0">
    <w:p w14:paraId="2CBD61D5" w14:textId="77777777" w:rsidR="00BD739A" w:rsidRDefault="00BD7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09606" w14:textId="77777777" w:rsidR="000759DF" w:rsidRDefault="000759D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09819FB" w14:textId="77777777" w:rsidR="000759DF" w:rsidRDefault="000759D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4FA63" w14:textId="75C5C0E8" w:rsidR="000759DF" w:rsidRPr="00137B02" w:rsidRDefault="008F5D5B" w:rsidP="00137B02">
    <w:pPr>
      <w:pStyle w:val="Zhlav"/>
      <w:pBdr>
        <w:top w:val="single" w:sz="4" w:space="1" w:color="auto"/>
      </w:pBdr>
      <w:tabs>
        <w:tab w:val="clear" w:pos="4536"/>
        <w:tab w:val="clear" w:pos="9072"/>
      </w:tabs>
      <w:jc w:val="center"/>
      <w:rPr>
        <w:sz w:val="24"/>
        <w:szCs w:val="24"/>
      </w:rPr>
    </w:pPr>
    <w:r w:rsidRPr="00137B02">
      <w:rPr>
        <w:noProof/>
        <w:sz w:val="24"/>
        <w:szCs w:val="24"/>
      </w:rPr>
      <mc:AlternateContent>
        <mc:Choice Requires="wps">
          <w:drawing>
            <wp:inline distT="0" distB="0" distL="0" distR="0" wp14:anchorId="3C1E3582" wp14:editId="515645EF">
              <wp:extent cx="565785" cy="191770"/>
              <wp:effectExtent l="0" t="0" r="0" b="0"/>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4F81BD"/>
                            </a:solidFill>
                            <a:miter lim="800000"/>
                            <a:headEnd/>
                            <a:tailEnd/>
                          </a14:hiddenLine>
                        </a:ext>
                      </a:extLst>
                    </wps:spPr>
                    <wps:txbx>
                      <w:txbxContent>
                        <w:p w14:paraId="4BE93701" w14:textId="77777777" w:rsidR="000759DF" w:rsidRPr="00137B02" w:rsidRDefault="000759DF" w:rsidP="00137B02">
                          <w:pPr>
                            <w:jc w:val="center"/>
                          </w:pPr>
                          <w:r w:rsidRPr="00137B02">
                            <w:fldChar w:fldCharType="begin"/>
                          </w:r>
                          <w:r w:rsidRPr="00137B02">
                            <w:instrText xml:space="preserve"> PAGE   \* MERGEFORMAT </w:instrText>
                          </w:r>
                          <w:r w:rsidRPr="00137B02">
                            <w:fldChar w:fldCharType="separate"/>
                          </w:r>
                          <w:r w:rsidR="002C0B0C">
                            <w:rPr>
                              <w:noProof/>
                            </w:rPr>
                            <w:t>8</w:t>
                          </w:r>
                          <w:r w:rsidRPr="00137B02">
                            <w:fldChar w:fldCharType="end"/>
                          </w:r>
                        </w:p>
                      </w:txbxContent>
                    </wps:txbx>
                    <wps:bodyPr rot="0" vert="horz" wrap="square" lIns="91440" tIns="0" rIns="91440" bIns="0" anchor="t" anchorCtr="0" upright="1">
                      <a:noAutofit/>
                    </wps:bodyPr>
                  </wps:wsp>
                </a:graphicData>
              </a:graphic>
            </wp:inline>
          </w:drawing>
        </mc:Choice>
        <mc:Fallback>
          <w:pict>
            <v:rect w14:anchorId="3C1E3582" id="Rectangle 1"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" filled="f" fillcolor="#c0504d" stroked="f" strokecolor="#4f81bd" strokeweight="2.25pt">
              <v:textbox inset=",0,,0">
                <w:txbxContent>
                  <w:p w14:paraId="4BE93701" w14:textId="77777777" w:rsidR="000759DF" w:rsidRPr="00137B02" w:rsidRDefault="000759DF" w:rsidP="00137B02">
                    <w:pPr>
                      <w:jc w:val="center"/>
                    </w:pPr>
                    <w:r w:rsidRPr="00137B02">
                      <w:fldChar w:fldCharType="begin"/>
                    </w:r>
                    <w:r w:rsidRPr="00137B02">
                      <w:instrText xml:space="preserve"> PAGE   \* MERGEFORMAT </w:instrText>
                    </w:r>
                    <w:r w:rsidRPr="00137B02">
                      <w:fldChar w:fldCharType="separate"/>
                    </w:r>
                    <w:r w:rsidR="002C0B0C">
                      <w:rPr>
                        <w:noProof/>
                      </w:rPr>
                      <w:t>8</w:t>
                    </w:r>
                    <w:r w:rsidRPr="00137B02">
                      <w:fldChar w:fldCharType="end"/>
                    </w:r>
                  </w:p>
                </w:txbxContent>
              </v:textbox>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5B50F9" w14:textId="77777777" w:rsidR="00BD739A" w:rsidRDefault="00BD739A">
      <w:r>
        <w:separator/>
      </w:r>
    </w:p>
  </w:footnote>
  <w:footnote w:type="continuationSeparator" w:id="0">
    <w:p w14:paraId="0F058FB5" w14:textId="77777777" w:rsidR="00BD739A" w:rsidRDefault="00BD73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7114F" w14:textId="77777777" w:rsidR="000759DF" w:rsidRDefault="000759DF">
    <w:pPr>
      <w:pStyle w:val="Zhlav"/>
      <w:rPr>
        <w:sz w:val="24"/>
      </w:rPr>
    </w:pPr>
  </w:p>
  <w:p w14:paraId="624FDE10" w14:textId="77777777" w:rsidR="000759DF" w:rsidRPr="00C400D6" w:rsidRDefault="000759DF">
    <w:pPr>
      <w:pStyle w:val="Zhlav"/>
      <w:rPr>
        <w:snapToGrid w:val="0"/>
        <w:sz w:val="18"/>
      </w:rPr>
    </w:pPr>
  </w:p>
  <w:p w14:paraId="26DCA9F5" w14:textId="77777777" w:rsidR="004A77B1" w:rsidRPr="002F2E58" w:rsidRDefault="004A77B1" w:rsidP="004A77B1">
    <w:pPr>
      <w:autoSpaceDE w:val="0"/>
      <w:autoSpaceDN w:val="0"/>
      <w:adjustRightInd w:val="0"/>
      <w:rPr>
        <w:rFonts w:ascii="Arial" w:hAnsi="Arial"/>
        <w:b/>
        <w:szCs w:val="22"/>
      </w:rPr>
    </w:pPr>
    <w:r w:rsidRPr="005325FB">
      <w:rPr>
        <w:rFonts w:ascii="Arial" w:hAnsi="Arial"/>
        <w:b/>
        <w:szCs w:val="22"/>
      </w:rPr>
      <w:t>Zařízení pro monitoring sběračů elektrických hnacích vozidel</w:t>
    </w:r>
  </w:p>
  <w:p w14:paraId="7CFB4575" w14:textId="022E0B9F" w:rsidR="000759DF" w:rsidRPr="00C6336C" w:rsidRDefault="004A77B1" w:rsidP="004A77B1">
    <w:pPr>
      <w:pStyle w:val="Zhlav"/>
      <w:pBdr>
        <w:bottom w:val="single" w:sz="4" w:space="1" w:color="auto"/>
      </w:pBdr>
      <w:rPr>
        <w:sz w:val="18"/>
        <w:u w:val="single"/>
      </w:rPr>
    </w:pPr>
    <w:r w:rsidRPr="00BC2258">
      <w:rPr>
        <w:rFonts w:ascii="Arial" w:hAnsi="Arial"/>
        <w:b/>
        <w:szCs w:val="22"/>
      </w:rPr>
      <w:t>SO 16-02 Vojkovice nad Svratkou, úprava ZOK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195F3C"/>
    <w:multiLevelType w:val="hybridMultilevel"/>
    <w:tmpl w:val="22B85278"/>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F4C88"/>
    <w:multiLevelType w:val="hybridMultilevel"/>
    <w:tmpl w:val="E6A4C7C6"/>
    <w:lvl w:ilvl="0" w:tplc="9F96CCDA">
      <w:start w:val="1"/>
      <w:numFmt w:val="decimal"/>
      <w:lvlText w:val="%1)"/>
      <w:lvlJc w:val="left"/>
      <w:pPr>
        <w:ind w:left="425" w:hanging="283"/>
      </w:pPr>
      <w:rPr>
        <w:rFonts w:hint="default"/>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F48FC"/>
    <w:multiLevelType w:val="hybridMultilevel"/>
    <w:tmpl w:val="4EAC7A6E"/>
    <w:lvl w:ilvl="0" w:tplc="82D46626">
      <w:start w:val="2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654F17"/>
    <w:multiLevelType w:val="hybridMultilevel"/>
    <w:tmpl w:val="6E44B72A"/>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726E79A6">
      <w:numFmt w:val="bullet"/>
      <w:lvlText w:val="—"/>
      <w:lvlJc w:val="left"/>
      <w:pPr>
        <w:tabs>
          <w:tab w:val="num" w:pos="2869"/>
        </w:tabs>
        <w:ind w:left="2869" w:hanging="360"/>
      </w:pPr>
      <w:rPr>
        <w:rFonts w:ascii="Times New Roman" w:eastAsia="Times New Roman" w:hAnsi="Times New Roman" w:cs="Times New Roman"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7794E13"/>
    <w:multiLevelType w:val="hybridMultilevel"/>
    <w:tmpl w:val="E1F64DFC"/>
    <w:lvl w:ilvl="0" w:tplc="04050001">
      <w:start w:val="1"/>
      <w:numFmt w:val="bullet"/>
      <w:lvlText w:val=""/>
      <w:lvlJc w:val="left"/>
      <w:pPr>
        <w:tabs>
          <w:tab w:val="num" w:pos="1429"/>
        </w:tabs>
        <w:ind w:left="1429" w:hanging="360"/>
      </w:pPr>
      <w:rPr>
        <w:rFonts w:ascii="Symbol" w:hAnsi="Symbo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726E79A6">
      <w:numFmt w:val="bullet"/>
      <w:lvlText w:val="—"/>
      <w:lvlJc w:val="left"/>
      <w:pPr>
        <w:tabs>
          <w:tab w:val="num" w:pos="2869"/>
        </w:tabs>
        <w:ind w:left="2869" w:hanging="360"/>
      </w:pPr>
      <w:rPr>
        <w:rFonts w:ascii="Times New Roman" w:eastAsia="Times New Roman" w:hAnsi="Times New Roman" w:cs="Times New Roman" w:hint="default"/>
      </w:rPr>
    </w:lvl>
    <w:lvl w:ilvl="3" w:tplc="5F98BC9E">
      <w:start w:val="1"/>
      <w:numFmt w:val="bullet"/>
      <w:lvlText w:val=""/>
      <w:lvlJc w:val="left"/>
      <w:pPr>
        <w:tabs>
          <w:tab w:val="num" w:pos="3589"/>
        </w:tabs>
        <w:ind w:left="3589" w:hanging="360"/>
      </w:pPr>
      <w:rPr>
        <w:rFonts w:ascii="Symbol" w:hAnsi="Symbol" w:hint="default"/>
        <w:color w:val="auto"/>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0C856BBA"/>
    <w:multiLevelType w:val="hybridMultilevel"/>
    <w:tmpl w:val="28F00572"/>
    <w:lvl w:ilvl="0" w:tplc="0405000B">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431725"/>
    <w:multiLevelType w:val="hybridMultilevel"/>
    <w:tmpl w:val="44D656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DF44B5"/>
    <w:multiLevelType w:val="hybridMultilevel"/>
    <w:tmpl w:val="07DCEF68"/>
    <w:lvl w:ilvl="0" w:tplc="5C9683E4">
      <w:start w:val="1"/>
      <w:numFmt w:val="lowerLetter"/>
      <w:lvlText w:val="%1)"/>
      <w:lvlJc w:val="left"/>
      <w:pPr>
        <w:tabs>
          <w:tab w:val="num" w:pos="720"/>
        </w:tabs>
        <w:ind w:left="720" w:hanging="360"/>
      </w:pPr>
      <w:rPr>
        <w:rFonts w:ascii="Times New Roman" w:eastAsia="Times New Roman" w:hAnsi="Times New Roman" w:cs="Times New Roman"/>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92B477E"/>
    <w:multiLevelType w:val="multilevel"/>
    <w:tmpl w:val="CBEA731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C2E5022"/>
    <w:multiLevelType w:val="multilevel"/>
    <w:tmpl w:val="BB2AAF14"/>
    <w:lvl w:ilvl="0">
      <w:start w:val="4"/>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1D033B9F"/>
    <w:multiLevelType w:val="hybridMultilevel"/>
    <w:tmpl w:val="FE9432E8"/>
    <w:lvl w:ilvl="0" w:tplc="1584E4E2">
      <w:start w:val="2"/>
      <w:numFmt w:val="bullet"/>
      <w:lvlText w:val=""/>
      <w:lvlJc w:val="left"/>
      <w:pPr>
        <w:tabs>
          <w:tab w:val="num" w:pos="284"/>
        </w:tabs>
        <w:ind w:left="284"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8B152B"/>
    <w:multiLevelType w:val="hybridMultilevel"/>
    <w:tmpl w:val="AF029476"/>
    <w:lvl w:ilvl="0" w:tplc="5C9683E4">
      <w:start w:val="1"/>
      <w:numFmt w:val="lowerLetter"/>
      <w:lvlText w:val="%1)"/>
      <w:lvlJc w:val="left"/>
      <w:pPr>
        <w:tabs>
          <w:tab w:val="num" w:pos="720"/>
        </w:tabs>
        <w:ind w:left="720" w:hanging="360"/>
      </w:pPr>
      <w:rPr>
        <w:rFonts w:ascii="Times New Roman" w:eastAsia="Times New Roman" w:hAnsi="Times New Roman" w:cs="Times New Roman"/>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E0E28A2"/>
    <w:multiLevelType w:val="hybridMultilevel"/>
    <w:tmpl w:val="09B8432C"/>
    <w:lvl w:ilvl="0" w:tplc="5CE2E83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B64998"/>
    <w:multiLevelType w:val="hybridMultilevel"/>
    <w:tmpl w:val="A82AC38C"/>
    <w:lvl w:ilvl="0" w:tplc="FFFFFFFF">
      <w:start w:val="1"/>
      <w:numFmt w:val="lowerLetter"/>
      <w:lvlText w:val="%1)"/>
      <w:lvlJc w:val="left"/>
      <w:pPr>
        <w:tabs>
          <w:tab w:val="num" w:pos="720"/>
        </w:tabs>
        <w:ind w:left="720" w:hanging="360"/>
      </w:pPr>
    </w:lvl>
    <w:lvl w:ilvl="1" w:tplc="FFFFFFFF">
      <w:start w:val="10"/>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6F426B6"/>
    <w:multiLevelType w:val="hybridMultilevel"/>
    <w:tmpl w:val="AF86391A"/>
    <w:lvl w:ilvl="0" w:tplc="4FF606EE">
      <w:start w:val="1"/>
      <w:numFmt w:val="bullet"/>
      <w:lvlText w:val=""/>
      <w:lvlJc w:val="left"/>
      <w:pPr>
        <w:ind w:left="720" w:hanging="360"/>
      </w:pPr>
      <w:rPr>
        <w:rFonts w:ascii="Symbol" w:hAnsi="Symbol" w:hint="default"/>
      </w:rPr>
    </w:lvl>
    <w:lvl w:ilvl="1" w:tplc="14F0B6DE" w:tentative="1">
      <w:start w:val="1"/>
      <w:numFmt w:val="bullet"/>
      <w:lvlText w:val="o"/>
      <w:lvlJc w:val="left"/>
      <w:pPr>
        <w:ind w:left="1440" w:hanging="360"/>
      </w:pPr>
      <w:rPr>
        <w:rFonts w:ascii="Courier New" w:hAnsi="Courier New" w:cs="Courier New" w:hint="default"/>
      </w:rPr>
    </w:lvl>
    <w:lvl w:ilvl="2" w:tplc="0308C3B8" w:tentative="1">
      <w:start w:val="1"/>
      <w:numFmt w:val="bullet"/>
      <w:lvlText w:val=""/>
      <w:lvlJc w:val="left"/>
      <w:pPr>
        <w:ind w:left="2160" w:hanging="360"/>
      </w:pPr>
      <w:rPr>
        <w:rFonts w:ascii="Wingdings" w:hAnsi="Wingdings" w:hint="default"/>
      </w:rPr>
    </w:lvl>
    <w:lvl w:ilvl="3" w:tplc="F81CF76A" w:tentative="1">
      <w:start w:val="1"/>
      <w:numFmt w:val="bullet"/>
      <w:lvlText w:val=""/>
      <w:lvlJc w:val="left"/>
      <w:pPr>
        <w:ind w:left="2880" w:hanging="360"/>
      </w:pPr>
      <w:rPr>
        <w:rFonts w:ascii="Symbol" w:hAnsi="Symbol" w:hint="default"/>
      </w:rPr>
    </w:lvl>
    <w:lvl w:ilvl="4" w:tplc="3CBC5A1A" w:tentative="1">
      <w:start w:val="1"/>
      <w:numFmt w:val="bullet"/>
      <w:lvlText w:val="o"/>
      <w:lvlJc w:val="left"/>
      <w:pPr>
        <w:ind w:left="3600" w:hanging="360"/>
      </w:pPr>
      <w:rPr>
        <w:rFonts w:ascii="Courier New" w:hAnsi="Courier New" w:cs="Courier New" w:hint="default"/>
      </w:rPr>
    </w:lvl>
    <w:lvl w:ilvl="5" w:tplc="11985972" w:tentative="1">
      <w:start w:val="1"/>
      <w:numFmt w:val="bullet"/>
      <w:lvlText w:val=""/>
      <w:lvlJc w:val="left"/>
      <w:pPr>
        <w:ind w:left="4320" w:hanging="360"/>
      </w:pPr>
      <w:rPr>
        <w:rFonts w:ascii="Wingdings" w:hAnsi="Wingdings" w:hint="default"/>
      </w:rPr>
    </w:lvl>
    <w:lvl w:ilvl="6" w:tplc="C786E4EA" w:tentative="1">
      <w:start w:val="1"/>
      <w:numFmt w:val="bullet"/>
      <w:lvlText w:val=""/>
      <w:lvlJc w:val="left"/>
      <w:pPr>
        <w:ind w:left="5040" w:hanging="360"/>
      </w:pPr>
      <w:rPr>
        <w:rFonts w:ascii="Symbol" w:hAnsi="Symbol" w:hint="default"/>
      </w:rPr>
    </w:lvl>
    <w:lvl w:ilvl="7" w:tplc="6CA80C36" w:tentative="1">
      <w:start w:val="1"/>
      <w:numFmt w:val="bullet"/>
      <w:lvlText w:val="o"/>
      <w:lvlJc w:val="left"/>
      <w:pPr>
        <w:ind w:left="5760" w:hanging="360"/>
      </w:pPr>
      <w:rPr>
        <w:rFonts w:ascii="Courier New" w:hAnsi="Courier New" w:cs="Courier New" w:hint="default"/>
      </w:rPr>
    </w:lvl>
    <w:lvl w:ilvl="8" w:tplc="B100D7AA" w:tentative="1">
      <w:start w:val="1"/>
      <w:numFmt w:val="bullet"/>
      <w:lvlText w:val=""/>
      <w:lvlJc w:val="left"/>
      <w:pPr>
        <w:ind w:left="6480" w:hanging="360"/>
      </w:pPr>
      <w:rPr>
        <w:rFonts w:ascii="Wingdings" w:hAnsi="Wingdings" w:hint="default"/>
      </w:rPr>
    </w:lvl>
  </w:abstractNum>
  <w:abstractNum w:abstractNumId="16" w15:restartNumberingAfterBreak="0">
    <w:nsid w:val="27D01E53"/>
    <w:multiLevelType w:val="hybridMultilevel"/>
    <w:tmpl w:val="238E4092"/>
    <w:lvl w:ilvl="0" w:tplc="15A6CC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2A1D7F"/>
    <w:multiLevelType w:val="hybridMultilevel"/>
    <w:tmpl w:val="75A6EA4A"/>
    <w:lvl w:ilvl="0" w:tplc="15A6CCC0">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786"/>
        </w:tabs>
        <w:ind w:left="786" w:hanging="360"/>
      </w:pPr>
      <w:rPr>
        <w:rFonts w:ascii="Courier New" w:hAnsi="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CED49AE"/>
    <w:multiLevelType w:val="hybridMultilevel"/>
    <w:tmpl w:val="9B908B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1AB37C1"/>
    <w:multiLevelType w:val="hybridMultilevel"/>
    <w:tmpl w:val="6E52B122"/>
    <w:lvl w:ilvl="0" w:tplc="414EAF6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2047E18"/>
    <w:multiLevelType w:val="hybridMultilevel"/>
    <w:tmpl w:val="6BB6BD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58D2B80"/>
    <w:multiLevelType w:val="hybridMultilevel"/>
    <w:tmpl w:val="2292C5A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C173DF"/>
    <w:multiLevelType w:val="hybridMultilevel"/>
    <w:tmpl w:val="480664F4"/>
    <w:lvl w:ilvl="0" w:tplc="15A6CCC0">
      <w:start w:val="11"/>
      <w:numFmt w:val="bullet"/>
      <w:lvlText w:val="-"/>
      <w:lvlJc w:val="left"/>
      <w:pPr>
        <w:ind w:left="1080" w:hanging="360"/>
      </w:pPr>
      <w:rPr>
        <w:rFonts w:ascii="Times New Roman" w:eastAsia="Times New Roman" w:hAnsi="Times New Roman" w:cs="Times New Roman" w:hint="default"/>
        <w:sz w:val="2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3E005526"/>
    <w:multiLevelType w:val="hybridMultilevel"/>
    <w:tmpl w:val="C37E5C7A"/>
    <w:lvl w:ilvl="0" w:tplc="FFFFFFFF">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0036709"/>
    <w:multiLevelType w:val="multilevel"/>
    <w:tmpl w:val="63F402A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32702D4"/>
    <w:multiLevelType w:val="multilevel"/>
    <w:tmpl w:val="865AC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A445B08"/>
    <w:multiLevelType w:val="hybridMultilevel"/>
    <w:tmpl w:val="05363460"/>
    <w:lvl w:ilvl="0" w:tplc="B5CCDCCA">
      <w:start w:val="1"/>
      <w:numFmt w:val="bullet"/>
      <w:lvlText w:val=""/>
      <w:lvlJc w:val="left"/>
      <w:pPr>
        <w:ind w:left="720" w:hanging="360"/>
      </w:pPr>
      <w:rPr>
        <w:rFonts w:ascii="Symbol" w:hAnsi="Symbol" w:hint="default"/>
      </w:rPr>
    </w:lvl>
    <w:lvl w:ilvl="1" w:tplc="D590869A">
      <w:start w:val="1"/>
      <w:numFmt w:val="bullet"/>
      <w:lvlText w:val=""/>
      <w:lvlJc w:val="left"/>
      <w:pPr>
        <w:ind w:left="1440" w:hanging="360"/>
      </w:pPr>
      <w:rPr>
        <w:rFonts w:ascii="Symbol" w:hAnsi="Symbol" w:hint="default"/>
      </w:rPr>
    </w:lvl>
    <w:lvl w:ilvl="2" w:tplc="2ADE152A" w:tentative="1">
      <w:start w:val="1"/>
      <w:numFmt w:val="bullet"/>
      <w:lvlText w:val=""/>
      <w:lvlJc w:val="left"/>
      <w:pPr>
        <w:ind w:left="2160" w:hanging="360"/>
      </w:pPr>
      <w:rPr>
        <w:rFonts w:ascii="Wingdings" w:hAnsi="Wingdings" w:hint="default"/>
      </w:rPr>
    </w:lvl>
    <w:lvl w:ilvl="3" w:tplc="70F0473E" w:tentative="1">
      <w:start w:val="1"/>
      <w:numFmt w:val="bullet"/>
      <w:lvlText w:val=""/>
      <w:lvlJc w:val="left"/>
      <w:pPr>
        <w:ind w:left="2880" w:hanging="360"/>
      </w:pPr>
      <w:rPr>
        <w:rFonts w:ascii="Symbol" w:hAnsi="Symbol" w:hint="default"/>
      </w:rPr>
    </w:lvl>
    <w:lvl w:ilvl="4" w:tplc="9214AEF0" w:tentative="1">
      <w:start w:val="1"/>
      <w:numFmt w:val="bullet"/>
      <w:lvlText w:val="o"/>
      <w:lvlJc w:val="left"/>
      <w:pPr>
        <w:ind w:left="3600" w:hanging="360"/>
      </w:pPr>
      <w:rPr>
        <w:rFonts w:ascii="Courier New" w:hAnsi="Courier New" w:cs="Courier New" w:hint="default"/>
      </w:rPr>
    </w:lvl>
    <w:lvl w:ilvl="5" w:tplc="DC483EE0" w:tentative="1">
      <w:start w:val="1"/>
      <w:numFmt w:val="bullet"/>
      <w:lvlText w:val=""/>
      <w:lvlJc w:val="left"/>
      <w:pPr>
        <w:ind w:left="4320" w:hanging="360"/>
      </w:pPr>
      <w:rPr>
        <w:rFonts w:ascii="Wingdings" w:hAnsi="Wingdings" w:hint="default"/>
      </w:rPr>
    </w:lvl>
    <w:lvl w:ilvl="6" w:tplc="74F8E02A" w:tentative="1">
      <w:start w:val="1"/>
      <w:numFmt w:val="bullet"/>
      <w:lvlText w:val=""/>
      <w:lvlJc w:val="left"/>
      <w:pPr>
        <w:ind w:left="5040" w:hanging="360"/>
      </w:pPr>
      <w:rPr>
        <w:rFonts w:ascii="Symbol" w:hAnsi="Symbol" w:hint="default"/>
      </w:rPr>
    </w:lvl>
    <w:lvl w:ilvl="7" w:tplc="5EFC6BFA" w:tentative="1">
      <w:start w:val="1"/>
      <w:numFmt w:val="bullet"/>
      <w:lvlText w:val="o"/>
      <w:lvlJc w:val="left"/>
      <w:pPr>
        <w:ind w:left="5760" w:hanging="360"/>
      </w:pPr>
      <w:rPr>
        <w:rFonts w:ascii="Courier New" w:hAnsi="Courier New" w:cs="Courier New" w:hint="default"/>
      </w:rPr>
    </w:lvl>
    <w:lvl w:ilvl="8" w:tplc="BD20E6B0" w:tentative="1">
      <w:start w:val="1"/>
      <w:numFmt w:val="bullet"/>
      <w:lvlText w:val=""/>
      <w:lvlJc w:val="left"/>
      <w:pPr>
        <w:ind w:left="6480" w:hanging="360"/>
      </w:pPr>
      <w:rPr>
        <w:rFonts w:ascii="Wingdings" w:hAnsi="Wingdings" w:hint="default"/>
      </w:rPr>
    </w:lvl>
  </w:abstractNum>
  <w:abstractNum w:abstractNumId="27" w15:restartNumberingAfterBreak="0">
    <w:nsid w:val="4B4D16E9"/>
    <w:multiLevelType w:val="hybridMultilevel"/>
    <w:tmpl w:val="29E49DDC"/>
    <w:lvl w:ilvl="0" w:tplc="15A6CCC0">
      <w:start w:val="11"/>
      <w:numFmt w:val="bullet"/>
      <w:lvlText w:val="-"/>
      <w:lvlJc w:val="left"/>
      <w:pPr>
        <w:ind w:left="1080" w:hanging="360"/>
      </w:pPr>
      <w:rPr>
        <w:rFonts w:ascii="Times New Roman" w:eastAsia="Times New Roman" w:hAnsi="Times New Roman" w:cs="Times New Roman" w:hint="default"/>
      </w:rPr>
    </w:lvl>
    <w:lvl w:ilvl="1" w:tplc="15A6CCC0"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C343C8D"/>
    <w:multiLevelType w:val="hybridMultilevel"/>
    <w:tmpl w:val="6FE0887C"/>
    <w:lvl w:ilvl="0" w:tplc="558653B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ED7677"/>
    <w:multiLevelType w:val="hybridMultilevel"/>
    <w:tmpl w:val="5294606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D3B16BD"/>
    <w:multiLevelType w:val="hybridMultilevel"/>
    <w:tmpl w:val="EE7A4C7E"/>
    <w:lvl w:ilvl="0" w:tplc="881E5C62">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334FF0"/>
    <w:multiLevelType w:val="multilevel"/>
    <w:tmpl w:val="D62282A8"/>
    <w:lvl w:ilvl="0">
      <w:start w:val="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26B24C7"/>
    <w:multiLevelType w:val="hybridMultilevel"/>
    <w:tmpl w:val="51C0B9F0"/>
    <w:lvl w:ilvl="0" w:tplc="04050003">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4CE27A6"/>
    <w:multiLevelType w:val="multilevel"/>
    <w:tmpl w:val="33BE711A"/>
    <w:lvl w:ilvl="0">
      <w:start w:val="2"/>
      <w:numFmt w:val="decimal"/>
      <w:lvlText w:val="%1."/>
      <w:lvlJc w:val="left"/>
      <w:pPr>
        <w:tabs>
          <w:tab w:val="num" w:pos="1065"/>
        </w:tabs>
        <w:ind w:left="1065" w:hanging="705"/>
      </w:pPr>
      <w:rPr>
        <w:rFonts w:ascii="Arial" w:hAnsi="Arial" w:hint="default"/>
        <w:b/>
        <w:sz w:val="22"/>
      </w:rPr>
    </w:lvl>
    <w:lvl w:ilvl="1">
      <w:start w:val="1"/>
      <w:numFmt w:val="decimal"/>
      <w:isLgl/>
      <w:lvlText w:val="5.%2."/>
      <w:lvlJc w:val="left"/>
      <w:pPr>
        <w:ind w:left="1080" w:hanging="720"/>
      </w:pPr>
      <w:rPr>
        <w:rFonts w:hint="default"/>
      </w:rPr>
    </w:lvl>
    <w:lvl w:ilvl="2">
      <w:start w:val="1"/>
      <w:numFmt w:val="decimal"/>
      <w:isLgl/>
      <w:lvlText w:val="5.2.%3."/>
      <w:lvlJc w:val="left"/>
      <w:pPr>
        <w:ind w:left="1080" w:hanging="720"/>
      </w:pPr>
      <w:rPr>
        <w:rFonts w:hint="default"/>
      </w:rPr>
    </w:lvl>
    <w:lvl w:ilvl="3">
      <w:start w:val="1"/>
      <w:numFmt w:val="decimal"/>
      <w:isLgl/>
      <w:lvlText w:val="5.%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6AB229C"/>
    <w:multiLevelType w:val="hybridMultilevel"/>
    <w:tmpl w:val="7C0423E6"/>
    <w:lvl w:ilvl="0" w:tplc="15A6CCC0">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B23E07"/>
    <w:multiLevelType w:val="hybridMultilevel"/>
    <w:tmpl w:val="07DCEF68"/>
    <w:lvl w:ilvl="0" w:tplc="5C9683E4">
      <w:start w:val="1"/>
      <w:numFmt w:val="lowerLetter"/>
      <w:lvlText w:val="%1)"/>
      <w:lvlJc w:val="left"/>
      <w:pPr>
        <w:tabs>
          <w:tab w:val="num" w:pos="720"/>
        </w:tabs>
        <w:ind w:left="720" w:hanging="360"/>
      </w:pPr>
      <w:rPr>
        <w:rFonts w:ascii="Times New Roman" w:eastAsia="Times New Roman" w:hAnsi="Times New Roman" w:cs="Times New Roman"/>
        <w:b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A8C6CD1"/>
    <w:multiLevelType w:val="hybridMultilevel"/>
    <w:tmpl w:val="FD2C31C6"/>
    <w:lvl w:ilvl="0" w:tplc="04050003">
      <w:start w:val="1"/>
      <w:numFmt w:val="lowerLetter"/>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7" w15:restartNumberingAfterBreak="0">
    <w:nsid w:val="5B6169EB"/>
    <w:multiLevelType w:val="hybridMultilevel"/>
    <w:tmpl w:val="489E3F32"/>
    <w:lvl w:ilvl="0" w:tplc="FFFFFFFF">
      <w:start w:val="1"/>
      <w:numFmt w:val="bullet"/>
      <w:lvlText w:val="o"/>
      <w:lvlJc w:val="left"/>
      <w:pPr>
        <w:tabs>
          <w:tab w:val="num" w:pos="720"/>
        </w:tabs>
        <w:ind w:left="720" w:hanging="360"/>
      </w:pPr>
      <w:rPr>
        <w:rFonts w:ascii="Courier New"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pStyle w:val="StylNadpis3ArialCE"/>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BA3446C"/>
    <w:multiLevelType w:val="hybridMultilevel"/>
    <w:tmpl w:val="37703F6C"/>
    <w:lvl w:ilvl="0" w:tplc="04050003">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C5874ED"/>
    <w:multiLevelType w:val="hybridMultilevel"/>
    <w:tmpl w:val="FE70BE7C"/>
    <w:lvl w:ilvl="0" w:tplc="15A6CC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8D454FF"/>
    <w:multiLevelType w:val="multilevel"/>
    <w:tmpl w:val="3E1412A6"/>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9BD4046"/>
    <w:multiLevelType w:val="hybridMultilevel"/>
    <w:tmpl w:val="F14C75D0"/>
    <w:lvl w:ilvl="0" w:tplc="15A6CCC0">
      <w:start w:val="1"/>
      <w:numFmt w:val="lowerLetter"/>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2" w15:restartNumberingAfterBreak="0">
    <w:nsid w:val="69E37FC4"/>
    <w:multiLevelType w:val="hybridMultilevel"/>
    <w:tmpl w:val="94BEE148"/>
    <w:lvl w:ilvl="0" w:tplc="04050017">
      <w:start w:val="1"/>
      <w:numFmt w:val="bullet"/>
      <w:lvlText w:val=""/>
      <w:lvlJc w:val="left"/>
      <w:pPr>
        <w:ind w:left="720" w:hanging="360"/>
      </w:pPr>
      <w:rPr>
        <w:rFonts w:ascii="Symbol" w:hAnsi="Symbol" w:hint="default"/>
      </w:rPr>
    </w:lvl>
    <w:lvl w:ilvl="1" w:tplc="04050019">
      <w:start w:val="1"/>
      <w:numFmt w:val="bullet"/>
      <w:lvlText w:val=""/>
      <w:lvlJc w:val="left"/>
      <w:pPr>
        <w:ind w:left="1440" w:hanging="360"/>
      </w:pPr>
      <w:rPr>
        <w:rFonts w:ascii="Symbol" w:hAnsi="Symbol"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43" w15:restartNumberingAfterBreak="0">
    <w:nsid w:val="6ACF4979"/>
    <w:multiLevelType w:val="multilevel"/>
    <w:tmpl w:val="FB3E30AA"/>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713A0338"/>
    <w:multiLevelType w:val="hybridMultilevel"/>
    <w:tmpl w:val="55C85D8E"/>
    <w:lvl w:ilvl="0" w:tplc="6C14AB16">
      <w:start w:val="1"/>
      <w:numFmt w:val="bullet"/>
      <w:lvlText w:val=""/>
      <w:lvlJc w:val="left"/>
      <w:pPr>
        <w:ind w:left="720" w:hanging="360"/>
      </w:pPr>
      <w:rPr>
        <w:rFonts w:ascii="Symbol" w:hAnsi="Symbol" w:hint="default"/>
      </w:rPr>
    </w:lvl>
    <w:lvl w:ilvl="1" w:tplc="133EAC06" w:tentative="1">
      <w:start w:val="1"/>
      <w:numFmt w:val="bullet"/>
      <w:lvlText w:val="o"/>
      <w:lvlJc w:val="left"/>
      <w:pPr>
        <w:ind w:left="1440" w:hanging="360"/>
      </w:pPr>
      <w:rPr>
        <w:rFonts w:ascii="Courier New" w:hAnsi="Courier New" w:cs="Courier New" w:hint="default"/>
      </w:rPr>
    </w:lvl>
    <w:lvl w:ilvl="2" w:tplc="CC9060FA" w:tentative="1">
      <w:start w:val="1"/>
      <w:numFmt w:val="bullet"/>
      <w:lvlText w:val=""/>
      <w:lvlJc w:val="left"/>
      <w:pPr>
        <w:ind w:left="2160" w:hanging="360"/>
      </w:pPr>
      <w:rPr>
        <w:rFonts w:ascii="Wingdings" w:hAnsi="Wingdings" w:hint="default"/>
      </w:rPr>
    </w:lvl>
    <w:lvl w:ilvl="3" w:tplc="F604BA42" w:tentative="1">
      <w:start w:val="1"/>
      <w:numFmt w:val="bullet"/>
      <w:lvlText w:val=""/>
      <w:lvlJc w:val="left"/>
      <w:pPr>
        <w:ind w:left="2880" w:hanging="360"/>
      </w:pPr>
      <w:rPr>
        <w:rFonts w:ascii="Symbol" w:hAnsi="Symbol" w:hint="default"/>
      </w:rPr>
    </w:lvl>
    <w:lvl w:ilvl="4" w:tplc="F788C4D0" w:tentative="1">
      <w:start w:val="1"/>
      <w:numFmt w:val="bullet"/>
      <w:lvlText w:val="o"/>
      <w:lvlJc w:val="left"/>
      <w:pPr>
        <w:ind w:left="3600" w:hanging="360"/>
      </w:pPr>
      <w:rPr>
        <w:rFonts w:ascii="Courier New" w:hAnsi="Courier New" w:cs="Courier New" w:hint="default"/>
      </w:rPr>
    </w:lvl>
    <w:lvl w:ilvl="5" w:tplc="129C51D8" w:tentative="1">
      <w:start w:val="1"/>
      <w:numFmt w:val="bullet"/>
      <w:lvlText w:val=""/>
      <w:lvlJc w:val="left"/>
      <w:pPr>
        <w:ind w:left="4320" w:hanging="360"/>
      </w:pPr>
      <w:rPr>
        <w:rFonts w:ascii="Wingdings" w:hAnsi="Wingdings" w:hint="default"/>
      </w:rPr>
    </w:lvl>
    <w:lvl w:ilvl="6" w:tplc="34A64FBA" w:tentative="1">
      <w:start w:val="1"/>
      <w:numFmt w:val="bullet"/>
      <w:lvlText w:val=""/>
      <w:lvlJc w:val="left"/>
      <w:pPr>
        <w:ind w:left="5040" w:hanging="360"/>
      </w:pPr>
      <w:rPr>
        <w:rFonts w:ascii="Symbol" w:hAnsi="Symbol" w:hint="default"/>
      </w:rPr>
    </w:lvl>
    <w:lvl w:ilvl="7" w:tplc="0CA6B4AC" w:tentative="1">
      <w:start w:val="1"/>
      <w:numFmt w:val="bullet"/>
      <w:lvlText w:val="o"/>
      <w:lvlJc w:val="left"/>
      <w:pPr>
        <w:ind w:left="5760" w:hanging="360"/>
      </w:pPr>
      <w:rPr>
        <w:rFonts w:ascii="Courier New" w:hAnsi="Courier New" w:cs="Courier New" w:hint="default"/>
      </w:rPr>
    </w:lvl>
    <w:lvl w:ilvl="8" w:tplc="991C7606" w:tentative="1">
      <w:start w:val="1"/>
      <w:numFmt w:val="bullet"/>
      <w:lvlText w:val=""/>
      <w:lvlJc w:val="left"/>
      <w:pPr>
        <w:ind w:left="6480" w:hanging="360"/>
      </w:pPr>
      <w:rPr>
        <w:rFonts w:ascii="Wingdings" w:hAnsi="Wingdings" w:hint="default"/>
      </w:rPr>
    </w:lvl>
  </w:abstractNum>
  <w:abstractNum w:abstractNumId="45" w15:restartNumberingAfterBreak="0">
    <w:nsid w:val="7E944026"/>
    <w:multiLevelType w:val="hybridMultilevel"/>
    <w:tmpl w:val="BD5AB53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7"/>
  </w:num>
  <w:num w:numId="2">
    <w:abstractNumId w:val="0"/>
    <w:lvlOverride w:ilvl="0">
      <w:lvl w:ilvl="0">
        <w:start w:val="1"/>
        <w:numFmt w:val="bullet"/>
        <w:lvlText w:val=""/>
        <w:legacy w:legacy="1" w:legacySpace="0" w:legacyIndent="283"/>
        <w:lvlJc w:val="left"/>
        <w:pPr>
          <w:ind w:left="737" w:hanging="283"/>
        </w:pPr>
        <w:rPr>
          <w:rFonts w:ascii="Symbol" w:hAnsi="Symbol" w:hint="default"/>
        </w:rPr>
      </w:lvl>
    </w:lvlOverride>
  </w:num>
  <w:num w:numId="3">
    <w:abstractNumId w:val="6"/>
  </w:num>
  <w:num w:numId="4">
    <w:abstractNumId w:val="34"/>
  </w:num>
  <w:num w:numId="5">
    <w:abstractNumId w:val="17"/>
  </w:num>
  <w:num w:numId="6">
    <w:abstractNumId w:val="30"/>
  </w:num>
  <w:num w:numId="7">
    <w:abstractNumId w:val="10"/>
  </w:num>
  <w:num w:numId="8">
    <w:abstractNumId w:val="44"/>
  </w:num>
  <w:num w:numId="9">
    <w:abstractNumId w:val="28"/>
  </w:num>
  <w:num w:numId="10">
    <w:abstractNumId w:val="32"/>
  </w:num>
  <w:num w:numId="11">
    <w:abstractNumId w:val="39"/>
  </w:num>
  <w:num w:numId="12">
    <w:abstractNumId w:val="13"/>
  </w:num>
  <w:num w:numId="13">
    <w:abstractNumId w:val="11"/>
  </w:num>
  <w:num w:numId="14">
    <w:abstractNumId w:val="43"/>
  </w:num>
  <w:num w:numId="15">
    <w:abstractNumId w:val="20"/>
  </w:num>
  <w:num w:numId="16">
    <w:abstractNumId w:val="26"/>
  </w:num>
  <w:num w:numId="17">
    <w:abstractNumId w:val="38"/>
  </w:num>
  <w:num w:numId="18">
    <w:abstractNumId w:val="42"/>
  </w:num>
  <w:num w:numId="19">
    <w:abstractNumId w:val="16"/>
  </w:num>
  <w:num w:numId="20">
    <w:abstractNumId w:val="15"/>
  </w:num>
  <w:num w:numId="21">
    <w:abstractNumId w:val="41"/>
  </w:num>
  <w:num w:numId="22">
    <w:abstractNumId w:val="22"/>
  </w:num>
  <w:num w:numId="23">
    <w:abstractNumId w:val="27"/>
  </w:num>
  <w:num w:numId="24">
    <w:abstractNumId w:val="24"/>
  </w:num>
  <w:num w:numId="25">
    <w:abstractNumId w:val="36"/>
  </w:num>
  <w:num w:numId="26">
    <w:abstractNumId w:val="14"/>
  </w:num>
  <w:num w:numId="27">
    <w:abstractNumId w:val="23"/>
  </w:num>
  <w:num w:numId="28">
    <w:abstractNumId w:val="7"/>
  </w:num>
  <w:num w:numId="29">
    <w:abstractNumId w:val="3"/>
  </w:num>
  <w:num w:numId="30">
    <w:abstractNumId w:val="40"/>
  </w:num>
  <w:num w:numId="31">
    <w:abstractNumId w:val="31"/>
  </w:num>
  <w:num w:numId="32">
    <w:abstractNumId w:val="33"/>
  </w:num>
  <w:num w:numId="33">
    <w:abstractNumId w:val="5"/>
  </w:num>
  <w:num w:numId="34">
    <w:abstractNumId w:val="18"/>
  </w:num>
  <w:num w:numId="35">
    <w:abstractNumId w:val="12"/>
  </w:num>
  <w:num w:numId="36">
    <w:abstractNumId w:val="8"/>
  </w:num>
  <w:num w:numId="37">
    <w:abstractNumId w:val="35"/>
  </w:num>
  <w:num w:numId="38">
    <w:abstractNumId w:val="45"/>
  </w:num>
  <w:num w:numId="39">
    <w:abstractNumId w:val="9"/>
  </w:num>
  <w:num w:numId="40">
    <w:abstractNumId w:val="1"/>
  </w:num>
  <w:num w:numId="41">
    <w:abstractNumId w:val="21"/>
  </w:num>
  <w:num w:numId="42">
    <w:abstractNumId w:val="19"/>
  </w:num>
  <w:num w:numId="43">
    <w:abstractNumId w:val="4"/>
  </w:num>
  <w:num w:numId="44">
    <w:abstractNumId w:val="29"/>
  </w:num>
  <w:num w:numId="45">
    <w:abstractNumId w:val="25"/>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1129"/>
    <w:rsid w:val="00007E92"/>
    <w:rsid w:val="000133DF"/>
    <w:rsid w:val="000154B0"/>
    <w:rsid w:val="0002238E"/>
    <w:rsid w:val="00024637"/>
    <w:rsid w:val="00025E3F"/>
    <w:rsid w:val="00037B9E"/>
    <w:rsid w:val="00040FF4"/>
    <w:rsid w:val="00043E2D"/>
    <w:rsid w:val="00045B63"/>
    <w:rsid w:val="000561FF"/>
    <w:rsid w:val="00062E9A"/>
    <w:rsid w:val="00065E6E"/>
    <w:rsid w:val="0007588B"/>
    <w:rsid w:val="000759DF"/>
    <w:rsid w:val="00080DB1"/>
    <w:rsid w:val="00082470"/>
    <w:rsid w:val="000850F7"/>
    <w:rsid w:val="0008598A"/>
    <w:rsid w:val="000907C1"/>
    <w:rsid w:val="00091E34"/>
    <w:rsid w:val="00093134"/>
    <w:rsid w:val="00096FFC"/>
    <w:rsid w:val="000A0423"/>
    <w:rsid w:val="000D4AD4"/>
    <w:rsid w:val="000D7F27"/>
    <w:rsid w:val="000D7F5A"/>
    <w:rsid w:val="000E14A7"/>
    <w:rsid w:val="000E2DAE"/>
    <w:rsid w:val="000E64BE"/>
    <w:rsid w:val="000F161A"/>
    <w:rsid w:val="000F291C"/>
    <w:rsid w:val="000F5B07"/>
    <w:rsid w:val="00101C45"/>
    <w:rsid w:val="00106EED"/>
    <w:rsid w:val="00112111"/>
    <w:rsid w:val="00120652"/>
    <w:rsid w:val="00120727"/>
    <w:rsid w:val="00120D94"/>
    <w:rsid w:val="00130DB2"/>
    <w:rsid w:val="00131A26"/>
    <w:rsid w:val="0013236D"/>
    <w:rsid w:val="00136E04"/>
    <w:rsid w:val="00137172"/>
    <w:rsid w:val="00137B02"/>
    <w:rsid w:val="001437C4"/>
    <w:rsid w:val="00150708"/>
    <w:rsid w:val="00150850"/>
    <w:rsid w:val="00152253"/>
    <w:rsid w:val="00152F62"/>
    <w:rsid w:val="00155DD6"/>
    <w:rsid w:val="00157F9A"/>
    <w:rsid w:val="001625F3"/>
    <w:rsid w:val="00164CBC"/>
    <w:rsid w:val="00164F90"/>
    <w:rsid w:val="00166083"/>
    <w:rsid w:val="001738B8"/>
    <w:rsid w:val="00175DA2"/>
    <w:rsid w:val="00177C8F"/>
    <w:rsid w:val="001851A3"/>
    <w:rsid w:val="00191063"/>
    <w:rsid w:val="001A0635"/>
    <w:rsid w:val="001A507F"/>
    <w:rsid w:val="001A7F0F"/>
    <w:rsid w:val="001B1011"/>
    <w:rsid w:val="001B1142"/>
    <w:rsid w:val="001B7D66"/>
    <w:rsid w:val="001C14D5"/>
    <w:rsid w:val="001C55C9"/>
    <w:rsid w:val="001C6BAF"/>
    <w:rsid w:val="001E36FB"/>
    <w:rsid w:val="001E69B3"/>
    <w:rsid w:val="001F062A"/>
    <w:rsid w:val="001F198C"/>
    <w:rsid w:val="001F2012"/>
    <w:rsid w:val="001F6039"/>
    <w:rsid w:val="00203A2E"/>
    <w:rsid w:val="00203ECD"/>
    <w:rsid w:val="00203EEC"/>
    <w:rsid w:val="002045A8"/>
    <w:rsid w:val="00204BC5"/>
    <w:rsid w:val="00206483"/>
    <w:rsid w:val="002067DE"/>
    <w:rsid w:val="002073F3"/>
    <w:rsid w:val="002109C2"/>
    <w:rsid w:val="002109EE"/>
    <w:rsid w:val="00213C94"/>
    <w:rsid w:val="00214BCE"/>
    <w:rsid w:val="00222761"/>
    <w:rsid w:val="00233890"/>
    <w:rsid w:val="00235813"/>
    <w:rsid w:val="00240886"/>
    <w:rsid w:val="002425B2"/>
    <w:rsid w:val="00246D9B"/>
    <w:rsid w:val="002523DD"/>
    <w:rsid w:val="0025550A"/>
    <w:rsid w:val="002562E3"/>
    <w:rsid w:val="00257413"/>
    <w:rsid w:val="0026489F"/>
    <w:rsid w:val="0026491F"/>
    <w:rsid w:val="00264DE5"/>
    <w:rsid w:val="00265399"/>
    <w:rsid w:val="0027190F"/>
    <w:rsid w:val="002743D7"/>
    <w:rsid w:val="00284337"/>
    <w:rsid w:val="00284B93"/>
    <w:rsid w:val="00286913"/>
    <w:rsid w:val="002869CB"/>
    <w:rsid w:val="00291D71"/>
    <w:rsid w:val="002A2562"/>
    <w:rsid w:val="002A3B9F"/>
    <w:rsid w:val="002A3C4F"/>
    <w:rsid w:val="002A59E7"/>
    <w:rsid w:val="002B13D4"/>
    <w:rsid w:val="002B2A50"/>
    <w:rsid w:val="002B2CFF"/>
    <w:rsid w:val="002B64BB"/>
    <w:rsid w:val="002C0B0C"/>
    <w:rsid w:val="002C1DFC"/>
    <w:rsid w:val="002C2843"/>
    <w:rsid w:val="002C4A73"/>
    <w:rsid w:val="002C50F4"/>
    <w:rsid w:val="002C5E23"/>
    <w:rsid w:val="002D1280"/>
    <w:rsid w:val="002D1ED3"/>
    <w:rsid w:val="002D2224"/>
    <w:rsid w:val="002D3BF0"/>
    <w:rsid w:val="002D3E32"/>
    <w:rsid w:val="002D4CC8"/>
    <w:rsid w:val="002D6583"/>
    <w:rsid w:val="002D664F"/>
    <w:rsid w:val="002D7AB9"/>
    <w:rsid w:val="002E2134"/>
    <w:rsid w:val="002F12E7"/>
    <w:rsid w:val="002F1386"/>
    <w:rsid w:val="002F4032"/>
    <w:rsid w:val="002F40A0"/>
    <w:rsid w:val="00303BE2"/>
    <w:rsid w:val="0030686D"/>
    <w:rsid w:val="00316ED1"/>
    <w:rsid w:val="00324076"/>
    <w:rsid w:val="00325490"/>
    <w:rsid w:val="003254FA"/>
    <w:rsid w:val="00330BB9"/>
    <w:rsid w:val="00332A69"/>
    <w:rsid w:val="00335B6F"/>
    <w:rsid w:val="0034011C"/>
    <w:rsid w:val="003418AA"/>
    <w:rsid w:val="00341F98"/>
    <w:rsid w:val="00343745"/>
    <w:rsid w:val="003470A7"/>
    <w:rsid w:val="003500DF"/>
    <w:rsid w:val="003548A2"/>
    <w:rsid w:val="00366857"/>
    <w:rsid w:val="00367C50"/>
    <w:rsid w:val="0037141F"/>
    <w:rsid w:val="00376724"/>
    <w:rsid w:val="00376CA2"/>
    <w:rsid w:val="003819C8"/>
    <w:rsid w:val="0038312B"/>
    <w:rsid w:val="0039113A"/>
    <w:rsid w:val="003914E0"/>
    <w:rsid w:val="0039396B"/>
    <w:rsid w:val="00394A63"/>
    <w:rsid w:val="003964D5"/>
    <w:rsid w:val="00397851"/>
    <w:rsid w:val="003A14E4"/>
    <w:rsid w:val="003A240A"/>
    <w:rsid w:val="003A3D9D"/>
    <w:rsid w:val="003A5ED7"/>
    <w:rsid w:val="003A63C1"/>
    <w:rsid w:val="003C6195"/>
    <w:rsid w:val="003D1B17"/>
    <w:rsid w:val="003D621B"/>
    <w:rsid w:val="003E5ED9"/>
    <w:rsid w:val="003F0844"/>
    <w:rsid w:val="003F188B"/>
    <w:rsid w:val="003F1F41"/>
    <w:rsid w:val="003F3CBE"/>
    <w:rsid w:val="003F48BD"/>
    <w:rsid w:val="003F54F7"/>
    <w:rsid w:val="003F59B4"/>
    <w:rsid w:val="004019A4"/>
    <w:rsid w:val="004023BE"/>
    <w:rsid w:val="004061A4"/>
    <w:rsid w:val="00414EC6"/>
    <w:rsid w:val="00417857"/>
    <w:rsid w:val="004231BF"/>
    <w:rsid w:val="004232C9"/>
    <w:rsid w:val="00424551"/>
    <w:rsid w:val="004257B0"/>
    <w:rsid w:val="00426739"/>
    <w:rsid w:val="00433140"/>
    <w:rsid w:val="00440002"/>
    <w:rsid w:val="0044158A"/>
    <w:rsid w:val="0044264B"/>
    <w:rsid w:val="00443B3A"/>
    <w:rsid w:val="00453855"/>
    <w:rsid w:val="00456C5B"/>
    <w:rsid w:val="00456F39"/>
    <w:rsid w:val="00461868"/>
    <w:rsid w:val="00462644"/>
    <w:rsid w:val="00462B62"/>
    <w:rsid w:val="00471CFA"/>
    <w:rsid w:val="00473897"/>
    <w:rsid w:val="00475C18"/>
    <w:rsid w:val="00481ABD"/>
    <w:rsid w:val="00481EEF"/>
    <w:rsid w:val="004920A0"/>
    <w:rsid w:val="004924FD"/>
    <w:rsid w:val="004961E8"/>
    <w:rsid w:val="004A1C79"/>
    <w:rsid w:val="004A2A55"/>
    <w:rsid w:val="004A77B1"/>
    <w:rsid w:val="004B317F"/>
    <w:rsid w:val="004C22C4"/>
    <w:rsid w:val="004C330C"/>
    <w:rsid w:val="004D17DE"/>
    <w:rsid w:val="004D1E85"/>
    <w:rsid w:val="004D3446"/>
    <w:rsid w:val="004D3478"/>
    <w:rsid w:val="004D3539"/>
    <w:rsid w:val="004D518B"/>
    <w:rsid w:val="004D57CB"/>
    <w:rsid w:val="004D6D5F"/>
    <w:rsid w:val="004D7F72"/>
    <w:rsid w:val="004E0E10"/>
    <w:rsid w:val="004E21F8"/>
    <w:rsid w:val="004E23FD"/>
    <w:rsid w:val="004E462B"/>
    <w:rsid w:val="004E68AA"/>
    <w:rsid w:val="004E7A50"/>
    <w:rsid w:val="004F36FE"/>
    <w:rsid w:val="004F5934"/>
    <w:rsid w:val="00502DF6"/>
    <w:rsid w:val="00503659"/>
    <w:rsid w:val="00503C57"/>
    <w:rsid w:val="00506552"/>
    <w:rsid w:val="00514C34"/>
    <w:rsid w:val="00515E06"/>
    <w:rsid w:val="00516414"/>
    <w:rsid w:val="00522377"/>
    <w:rsid w:val="00525F76"/>
    <w:rsid w:val="005267EA"/>
    <w:rsid w:val="00531362"/>
    <w:rsid w:val="005319EC"/>
    <w:rsid w:val="00532CBF"/>
    <w:rsid w:val="00535200"/>
    <w:rsid w:val="00537D7F"/>
    <w:rsid w:val="00540C73"/>
    <w:rsid w:val="005415A3"/>
    <w:rsid w:val="0054192D"/>
    <w:rsid w:val="0054198C"/>
    <w:rsid w:val="0054227A"/>
    <w:rsid w:val="00547716"/>
    <w:rsid w:val="00550A5B"/>
    <w:rsid w:val="00551129"/>
    <w:rsid w:val="00551EFD"/>
    <w:rsid w:val="0056111A"/>
    <w:rsid w:val="00564904"/>
    <w:rsid w:val="005653EC"/>
    <w:rsid w:val="00571F21"/>
    <w:rsid w:val="00586809"/>
    <w:rsid w:val="005915AD"/>
    <w:rsid w:val="0059615A"/>
    <w:rsid w:val="005974BE"/>
    <w:rsid w:val="005A1B76"/>
    <w:rsid w:val="005A606A"/>
    <w:rsid w:val="005B46BB"/>
    <w:rsid w:val="005B58A7"/>
    <w:rsid w:val="005C080A"/>
    <w:rsid w:val="005C6BB2"/>
    <w:rsid w:val="005C735A"/>
    <w:rsid w:val="005D055E"/>
    <w:rsid w:val="005D0F32"/>
    <w:rsid w:val="005D19E0"/>
    <w:rsid w:val="005D1DCC"/>
    <w:rsid w:val="005D50E2"/>
    <w:rsid w:val="005D63D2"/>
    <w:rsid w:val="005E37BF"/>
    <w:rsid w:val="005E4547"/>
    <w:rsid w:val="005E51DB"/>
    <w:rsid w:val="005E613D"/>
    <w:rsid w:val="005E68F0"/>
    <w:rsid w:val="005E6E44"/>
    <w:rsid w:val="005F3069"/>
    <w:rsid w:val="005F3217"/>
    <w:rsid w:val="005F610E"/>
    <w:rsid w:val="005F67C8"/>
    <w:rsid w:val="006063E6"/>
    <w:rsid w:val="00606B84"/>
    <w:rsid w:val="00606D1D"/>
    <w:rsid w:val="00622575"/>
    <w:rsid w:val="00625434"/>
    <w:rsid w:val="00626AAE"/>
    <w:rsid w:val="00627BC3"/>
    <w:rsid w:val="00633818"/>
    <w:rsid w:val="006361D1"/>
    <w:rsid w:val="00645FFB"/>
    <w:rsid w:val="00647BB7"/>
    <w:rsid w:val="006529D4"/>
    <w:rsid w:val="006534AF"/>
    <w:rsid w:val="00661EF4"/>
    <w:rsid w:val="00664A6B"/>
    <w:rsid w:val="00667307"/>
    <w:rsid w:val="0067113E"/>
    <w:rsid w:val="00671B8D"/>
    <w:rsid w:val="00673CF8"/>
    <w:rsid w:val="00673F9E"/>
    <w:rsid w:val="006935B6"/>
    <w:rsid w:val="00693D19"/>
    <w:rsid w:val="00696E00"/>
    <w:rsid w:val="006A68E6"/>
    <w:rsid w:val="006B1E8C"/>
    <w:rsid w:val="006C1C70"/>
    <w:rsid w:val="006C1D90"/>
    <w:rsid w:val="006C46E1"/>
    <w:rsid w:val="006C7A1E"/>
    <w:rsid w:val="006D3B0C"/>
    <w:rsid w:val="006E18BB"/>
    <w:rsid w:val="006E6832"/>
    <w:rsid w:val="006E7665"/>
    <w:rsid w:val="006F4833"/>
    <w:rsid w:val="006F6DAB"/>
    <w:rsid w:val="00702023"/>
    <w:rsid w:val="00703F52"/>
    <w:rsid w:val="007046AC"/>
    <w:rsid w:val="00710432"/>
    <w:rsid w:val="00710E49"/>
    <w:rsid w:val="007202EF"/>
    <w:rsid w:val="00723A0C"/>
    <w:rsid w:val="0073456D"/>
    <w:rsid w:val="00740789"/>
    <w:rsid w:val="00740A06"/>
    <w:rsid w:val="00741B50"/>
    <w:rsid w:val="00753996"/>
    <w:rsid w:val="007546CC"/>
    <w:rsid w:val="0075570E"/>
    <w:rsid w:val="00757C95"/>
    <w:rsid w:val="00760D04"/>
    <w:rsid w:val="00762E4B"/>
    <w:rsid w:val="007658E1"/>
    <w:rsid w:val="00765B78"/>
    <w:rsid w:val="00765F98"/>
    <w:rsid w:val="0077472E"/>
    <w:rsid w:val="0078255C"/>
    <w:rsid w:val="00782665"/>
    <w:rsid w:val="007828D8"/>
    <w:rsid w:val="00782D22"/>
    <w:rsid w:val="00782D46"/>
    <w:rsid w:val="00783462"/>
    <w:rsid w:val="007911C4"/>
    <w:rsid w:val="00791ABF"/>
    <w:rsid w:val="00794CBE"/>
    <w:rsid w:val="00795172"/>
    <w:rsid w:val="00796D7C"/>
    <w:rsid w:val="007A2C18"/>
    <w:rsid w:val="007A35B6"/>
    <w:rsid w:val="007A4DC8"/>
    <w:rsid w:val="007B512C"/>
    <w:rsid w:val="007C0D8F"/>
    <w:rsid w:val="007C52AB"/>
    <w:rsid w:val="007C7519"/>
    <w:rsid w:val="007C7D6B"/>
    <w:rsid w:val="007C7FFE"/>
    <w:rsid w:val="007D0253"/>
    <w:rsid w:val="007D07B8"/>
    <w:rsid w:val="007D170C"/>
    <w:rsid w:val="007D26D0"/>
    <w:rsid w:val="007D29FD"/>
    <w:rsid w:val="007D3220"/>
    <w:rsid w:val="007D3701"/>
    <w:rsid w:val="007E0A1B"/>
    <w:rsid w:val="007E25F7"/>
    <w:rsid w:val="007E34F8"/>
    <w:rsid w:val="007E5AA2"/>
    <w:rsid w:val="007E72FF"/>
    <w:rsid w:val="007E78E6"/>
    <w:rsid w:val="007F0B45"/>
    <w:rsid w:val="007F1AB6"/>
    <w:rsid w:val="00801A29"/>
    <w:rsid w:val="00802061"/>
    <w:rsid w:val="00802908"/>
    <w:rsid w:val="00802A65"/>
    <w:rsid w:val="00806628"/>
    <w:rsid w:val="00807CA7"/>
    <w:rsid w:val="00807D25"/>
    <w:rsid w:val="00810648"/>
    <w:rsid w:val="00812F25"/>
    <w:rsid w:val="0081572A"/>
    <w:rsid w:val="008210FA"/>
    <w:rsid w:val="00824F45"/>
    <w:rsid w:val="00825AC7"/>
    <w:rsid w:val="00827162"/>
    <w:rsid w:val="008346ED"/>
    <w:rsid w:val="00835947"/>
    <w:rsid w:val="00836A1C"/>
    <w:rsid w:val="0083789D"/>
    <w:rsid w:val="008428BD"/>
    <w:rsid w:val="008478CA"/>
    <w:rsid w:val="0085462B"/>
    <w:rsid w:val="008557FF"/>
    <w:rsid w:val="00861732"/>
    <w:rsid w:val="00861EA9"/>
    <w:rsid w:val="008623AB"/>
    <w:rsid w:val="00876712"/>
    <w:rsid w:val="00891C06"/>
    <w:rsid w:val="00893CA7"/>
    <w:rsid w:val="0089517A"/>
    <w:rsid w:val="00895377"/>
    <w:rsid w:val="00896F8A"/>
    <w:rsid w:val="008A0751"/>
    <w:rsid w:val="008A38C5"/>
    <w:rsid w:val="008A4C33"/>
    <w:rsid w:val="008A57D8"/>
    <w:rsid w:val="008B43D2"/>
    <w:rsid w:val="008B4BE9"/>
    <w:rsid w:val="008C1E58"/>
    <w:rsid w:val="008C220B"/>
    <w:rsid w:val="008C54B7"/>
    <w:rsid w:val="008C7C9B"/>
    <w:rsid w:val="008D02A2"/>
    <w:rsid w:val="008E41B6"/>
    <w:rsid w:val="008E4BD0"/>
    <w:rsid w:val="008E4F2C"/>
    <w:rsid w:val="008E585D"/>
    <w:rsid w:val="008F35DC"/>
    <w:rsid w:val="008F502E"/>
    <w:rsid w:val="008F5D5B"/>
    <w:rsid w:val="008F6CF6"/>
    <w:rsid w:val="008F765F"/>
    <w:rsid w:val="008F7941"/>
    <w:rsid w:val="00901BDB"/>
    <w:rsid w:val="00901ED8"/>
    <w:rsid w:val="00903130"/>
    <w:rsid w:val="00903D85"/>
    <w:rsid w:val="00904DF3"/>
    <w:rsid w:val="00906D7E"/>
    <w:rsid w:val="00906F68"/>
    <w:rsid w:val="00913911"/>
    <w:rsid w:val="00917169"/>
    <w:rsid w:val="009204F6"/>
    <w:rsid w:val="009229CA"/>
    <w:rsid w:val="009267A6"/>
    <w:rsid w:val="009318F0"/>
    <w:rsid w:val="00933E0E"/>
    <w:rsid w:val="009366BB"/>
    <w:rsid w:val="00936B9D"/>
    <w:rsid w:val="00940C6A"/>
    <w:rsid w:val="009422F2"/>
    <w:rsid w:val="00943A1A"/>
    <w:rsid w:val="0094682E"/>
    <w:rsid w:val="00951D85"/>
    <w:rsid w:val="00952A65"/>
    <w:rsid w:val="00956DF1"/>
    <w:rsid w:val="00957514"/>
    <w:rsid w:val="0096262F"/>
    <w:rsid w:val="00963133"/>
    <w:rsid w:val="00972CA8"/>
    <w:rsid w:val="00973008"/>
    <w:rsid w:val="00974924"/>
    <w:rsid w:val="0097572E"/>
    <w:rsid w:val="0097762A"/>
    <w:rsid w:val="009855A2"/>
    <w:rsid w:val="00986E44"/>
    <w:rsid w:val="00993AC0"/>
    <w:rsid w:val="00994327"/>
    <w:rsid w:val="009953CC"/>
    <w:rsid w:val="00996C89"/>
    <w:rsid w:val="009A2694"/>
    <w:rsid w:val="009A4C77"/>
    <w:rsid w:val="009A6243"/>
    <w:rsid w:val="009B56BC"/>
    <w:rsid w:val="009B6517"/>
    <w:rsid w:val="009C2E90"/>
    <w:rsid w:val="009C3492"/>
    <w:rsid w:val="009C55B1"/>
    <w:rsid w:val="009C5BD8"/>
    <w:rsid w:val="009D2071"/>
    <w:rsid w:val="009D4281"/>
    <w:rsid w:val="009D6AC6"/>
    <w:rsid w:val="009E09B3"/>
    <w:rsid w:val="009E0D18"/>
    <w:rsid w:val="009E146E"/>
    <w:rsid w:val="009E269C"/>
    <w:rsid w:val="009E5431"/>
    <w:rsid w:val="009E68BC"/>
    <w:rsid w:val="009E6BDD"/>
    <w:rsid w:val="009F0D0A"/>
    <w:rsid w:val="009F0F0C"/>
    <w:rsid w:val="009F1A39"/>
    <w:rsid w:val="009F6E33"/>
    <w:rsid w:val="00A027BF"/>
    <w:rsid w:val="00A0366D"/>
    <w:rsid w:val="00A04AFB"/>
    <w:rsid w:val="00A13779"/>
    <w:rsid w:val="00A139D7"/>
    <w:rsid w:val="00A163E8"/>
    <w:rsid w:val="00A2199A"/>
    <w:rsid w:val="00A22A4D"/>
    <w:rsid w:val="00A254D0"/>
    <w:rsid w:val="00A31978"/>
    <w:rsid w:val="00A31E4D"/>
    <w:rsid w:val="00A31EEA"/>
    <w:rsid w:val="00A37170"/>
    <w:rsid w:val="00A37C63"/>
    <w:rsid w:val="00A41477"/>
    <w:rsid w:val="00A41583"/>
    <w:rsid w:val="00A42AB1"/>
    <w:rsid w:val="00A42FA6"/>
    <w:rsid w:val="00A4346C"/>
    <w:rsid w:val="00A45750"/>
    <w:rsid w:val="00A531EE"/>
    <w:rsid w:val="00A53664"/>
    <w:rsid w:val="00A561BC"/>
    <w:rsid w:val="00A579E3"/>
    <w:rsid w:val="00A6122A"/>
    <w:rsid w:val="00A63E00"/>
    <w:rsid w:val="00A64390"/>
    <w:rsid w:val="00A64E63"/>
    <w:rsid w:val="00A7107E"/>
    <w:rsid w:val="00A726A4"/>
    <w:rsid w:val="00A73A35"/>
    <w:rsid w:val="00A7476C"/>
    <w:rsid w:val="00A74986"/>
    <w:rsid w:val="00A76D9F"/>
    <w:rsid w:val="00A7781C"/>
    <w:rsid w:val="00A937F6"/>
    <w:rsid w:val="00A947FA"/>
    <w:rsid w:val="00A9504B"/>
    <w:rsid w:val="00A96CBD"/>
    <w:rsid w:val="00A97471"/>
    <w:rsid w:val="00A97B12"/>
    <w:rsid w:val="00A97CFD"/>
    <w:rsid w:val="00AA1F78"/>
    <w:rsid w:val="00AA544B"/>
    <w:rsid w:val="00AA5A11"/>
    <w:rsid w:val="00AB4C9D"/>
    <w:rsid w:val="00AC0967"/>
    <w:rsid w:val="00AC6D71"/>
    <w:rsid w:val="00AD64C6"/>
    <w:rsid w:val="00AD68CC"/>
    <w:rsid w:val="00AE0F80"/>
    <w:rsid w:val="00AE4C85"/>
    <w:rsid w:val="00AF07EB"/>
    <w:rsid w:val="00AF1132"/>
    <w:rsid w:val="00AF19D6"/>
    <w:rsid w:val="00AF5115"/>
    <w:rsid w:val="00AF5B14"/>
    <w:rsid w:val="00B0238E"/>
    <w:rsid w:val="00B05105"/>
    <w:rsid w:val="00B06579"/>
    <w:rsid w:val="00B10C63"/>
    <w:rsid w:val="00B12488"/>
    <w:rsid w:val="00B14ADD"/>
    <w:rsid w:val="00B203AE"/>
    <w:rsid w:val="00B22CC4"/>
    <w:rsid w:val="00B303BE"/>
    <w:rsid w:val="00B364AC"/>
    <w:rsid w:val="00B36E5E"/>
    <w:rsid w:val="00B41FEA"/>
    <w:rsid w:val="00B42328"/>
    <w:rsid w:val="00B43BBB"/>
    <w:rsid w:val="00B44410"/>
    <w:rsid w:val="00B5211F"/>
    <w:rsid w:val="00B60335"/>
    <w:rsid w:val="00B63B69"/>
    <w:rsid w:val="00B6665A"/>
    <w:rsid w:val="00B67425"/>
    <w:rsid w:val="00B67E93"/>
    <w:rsid w:val="00B708B5"/>
    <w:rsid w:val="00B71F4A"/>
    <w:rsid w:val="00B72D9D"/>
    <w:rsid w:val="00B743B3"/>
    <w:rsid w:val="00B77BF8"/>
    <w:rsid w:val="00B77CDD"/>
    <w:rsid w:val="00B855D8"/>
    <w:rsid w:val="00B96A79"/>
    <w:rsid w:val="00B97242"/>
    <w:rsid w:val="00BA2F4A"/>
    <w:rsid w:val="00BA6F2E"/>
    <w:rsid w:val="00BB24B8"/>
    <w:rsid w:val="00BB3D90"/>
    <w:rsid w:val="00BB579D"/>
    <w:rsid w:val="00BB62C6"/>
    <w:rsid w:val="00BC3E9D"/>
    <w:rsid w:val="00BC57D5"/>
    <w:rsid w:val="00BC5A05"/>
    <w:rsid w:val="00BC6D32"/>
    <w:rsid w:val="00BD2BBF"/>
    <w:rsid w:val="00BD6B20"/>
    <w:rsid w:val="00BD739A"/>
    <w:rsid w:val="00BD743C"/>
    <w:rsid w:val="00BE5D1F"/>
    <w:rsid w:val="00BF1C16"/>
    <w:rsid w:val="00BF2A79"/>
    <w:rsid w:val="00BF65C7"/>
    <w:rsid w:val="00C00995"/>
    <w:rsid w:val="00C0109C"/>
    <w:rsid w:val="00C05F0C"/>
    <w:rsid w:val="00C1244F"/>
    <w:rsid w:val="00C1631E"/>
    <w:rsid w:val="00C166FE"/>
    <w:rsid w:val="00C23A5B"/>
    <w:rsid w:val="00C24816"/>
    <w:rsid w:val="00C2752B"/>
    <w:rsid w:val="00C3122D"/>
    <w:rsid w:val="00C33B73"/>
    <w:rsid w:val="00C33B92"/>
    <w:rsid w:val="00C36646"/>
    <w:rsid w:val="00C37E3A"/>
    <w:rsid w:val="00C400D6"/>
    <w:rsid w:val="00C402F2"/>
    <w:rsid w:val="00C45F0C"/>
    <w:rsid w:val="00C477CE"/>
    <w:rsid w:val="00C51946"/>
    <w:rsid w:val="00C535CD"/>
    <w:rsid w:val="00C53D4D"/>
    <w:rsid w:val="00C62407"/>
    <w:rsid w:val="00C6336C"/>
    <w:rsid w:val="00C63DDC"/>
    <w:rsid w:val="00C65DA1"/>
    <w:rsid w:val="00C66215"/>
    <w:rsid w:val="00C67050"/>
    <w:rsid w:val="00C67C57"/>
    <w:rsid w:val="00C73B91"/>
    <w:rsid w:val="00C74109"/>
    <w:rsid w:val="00C76E52"/>
    <w:rsid w:val="00C77F9A"/>
    <w:rsid w:val="00C864A7"/>
    <w:rsid w:val="00C9219B"/>
    <w:rsid w:val="00CB2AF1"/>
    <w:rsid w:val="00CB3930"/>
    <w:rsid w:val="00CC15DE"/>
    <w:rsid w:val="00CC266B"/>
    <w:rsid w:val="00CC50C0"/>
    <w:rsid w:val="00CC69EB"/>
    <w:rsid w:val="00CD0736"/>
    <w:rsid w:val="00CD0D47"/>
    <w:rsid w:val="00CD654F"/>
    <w:rsid w:val="00CE5344"/>
    <w:rsid w:val="00CE5A12"/>
    <w:rsid w:val="00CE5E26"/>
    <w:rsid w:val="00CE7F31"/>
    <w:rsid w:val="00CF04BD"/>
    <w:rsid w:val="00CF1E89"/>
    <w:rsid w:val="00CF2FB6"/>
    <w:rsid w:val="00D02840"/>
    <w:rsid w:val="00D05AAB"/>
    <w:rsid w:val="00D06DAF"/>
    <w:rsid w:val="00D077CF"/>
    <w:rsid w:val="00D12CB2"/>
    <w:rsid w:val="00D15447"/>
    <w:rsid w:val="00D212C2"/>
    <w:rsid w:val="00D2229C"/>
    <w:rsid w:val="00D2799D"/>
    <w:rsid w:val="00D27BE1"/>
    <w:rsid w:val="00D41AB0"/>
    <w:rsid w:val="00D42CBE"/>
    <w:rsid w:val="00D43799"/>
    <w:rsid w:val="00D5068C"/>
    <w:rsid w:val="00D50FD4"/>
    <w:rsid w:val="00D52CCE"/>
    <w:rsid w:val="00D635DA"/>
    <w:rsid w:val="00D64227"/>
    <w:rsid w:val="00D73930"/>
    <w:rsid w:val="00D75C6E"/>
    <w:rsid w:val="00D854C0"/>
    <w:rsid w:val="00D8594B"/>
    <w:rsid w:val="00D960AB"/>
    <w:rsid w:val="00DA0B20"/>
    <w:rsid w:val="00DA228E"/>
    <w:rsid w:val="00DA2799"/>
    <w:rsid w:val="00DA57EC"/>
    <w:rsid w:val="00DB0BBE"/>
    <w:rsid w:val="00DB1033"/>
    <w:rsid w:val="00DB433D"/>
    <w:rsid w:val="00DB4A52"/>
    <w:rsid w:val="00DB7EE0"/>
    <w:rsid w:val="00DC415B"/>
    <w:rsid w:val="00DC536A"/>
    <w:rsid w:val="00DD3E09"/>
    <w:rsid w:val="00DD5A26"/>
    <w:rsid w:val="00DE0C6A"/>
    <w:rsid w:val="00DE1A47"/>
    <w:rsid w:val="00DE308A"/>
    <w:rsid w:val="00DE5E4B"/>
    <w:rsid w:val="00DE7308"/>
    <w:rsid w:val="00DF0BEE"/>
    <w:rsid w:val="00DF14B2"/>
    <w:rsid w:val="00DF3845"/>
    <w:rsid w:val="00DF48E2"/>
    <w:rsid w:val="00DF4CBC"/>
    <w:rsid w:val="00E12DF3"/>
    <w:rsid w:val="00E13542"/>
    <w:rsid w:val="00E214D6"/>
    <w:rsid w:val="00E3095D"/>
    <w:rsid w:val="00E31468"/>
    <w:rsid w:val="00E3359E"/>
    <w:rsid w:val="00E33B55"/>
    <w:rsid w:val="00E33D6B"/>
    <w:rsid w:val="00E35F76"/>
    <w:rsid w:val="00E36480"/>
    <w:rsid w:val="00E44F4D"/>
    <w:rsid w:val="00E50E5A"/>
    <w:rsid w:val="00E52D3B"/>
    <w:rsid w:val="00E579AD"/>
    <w:rsid w:val="00E63218"/>
    <w:rsid w:val="00E67E7B"/>
    <w:rsid w:val="00E723F1"/>
    <w:rsid w:val="00E731B5"/>
    <w:rsid w:val="00E73E3A"/>
    <w:rsid w:val="00E747D9"/>
    <w:rsid w:val="00E75695"/>
    <w:rsid w:val="00E75D80"/>
    <w:rsid w:val="00E849BB"/>
    <w:rsid w:val="00E84A79"/>
    <w:rsid w:val="00E8602A"/>
    <w:rsid w:val="00E91997"/>
    <w:rsid w:val="00E94FC1"/>
    <w:rsid w:val="00E9551D"/>
    <w:rsid w:val="00E95CA2"/>
    <w:rsid w:val="00EA1C49"/>
    <w:rsid w:val="00EB1A2A"/>
    <w:rsid w:val="00EB232D"/>
    <w:rsid w:val="00EB3834"/>
    <w:rsid w:val="00EB7676"/>
    <w:rsid w:val="00EC27D4"/>
    <w:rsid w:val="00EC3A46"/>
    <w:rsid w:val="00ED0317"/>
    <w:rsid w:val="00EF2CB1"/>
    <w:rsid w:val="00EF4956"/>
    <w:rsid w:val="00EF7984"/>
    <w:rsid w:val="00F003FB"/>
    <w:rsid w:val="00F01526"/>
    <w:rsid w:val="00F0326C"/>
    <w:rsid w:val="00F03F87"/>
    <w:rsid w:val="00F07AD7"/>
    <w:rsid w:val="00F1122D"/>
    <w:rsid w:val="00F120C9"/>
    <w:rsid w:val="00F16A54"/>
    <w:rsid w:val="00F20AC3"/>
    <w:rsid w:val="00F20F23"/>
    <w:rsid w:val="00F2147C"/>
    <w:rsid w:val="00F21B4D"/>
    <w:rsid w:val="00F2338C"/>
    <w:rsid w:val="00F23962"/>
    <w:rsid w:val="00F261E3"/>
    <w:rsid w:val="00F31348"/>
    <w:rsid w:val="00F317BF"/>
    <w:rsid w:val="00F41646"/>
    <w:rsid w:val="00F45BB2"/>
    <w:rsid w:val="00F636DC"/>
    <w:rsid w:val="00F63D07"/>
    <w:rsid w:val="00F65554"/>
    <w:rsid w:val="00F65DF7"/>
    <w:rsid w:val="00F66565"/>
    <w:rsid w:val="00F73B08"/>
    <w:rsid w:val="00F7574D"/>
    <w:rsid w:val="00F76CDC"/>
    <w:rsid w:val="00F85ECC"/>
    <w:rsid w:val="00F873A1"/>
    <w:rsid w:val="00F93DEF"/>
    <w:rsid w:val="00F95395"/>
    <w:rsid w:val="00F97CFE"/>
    <w:rsid w:val="00F97FA9"/>
    <w:rsid w:val="00FA3876"/>
    <w:rsid w:val="00FA3C16"/>
    <w:rsid w:val="00FB01EC"/>
    <w:rsid w:val="00FB0D0D"/>
    <w:rsid w:val="00FB14FF"/>
    <w:rsid w:val="00FC1256"/>
    <w:rsid w:val="00FC3E44"/>
    <w:rsid w:val="00FD4DAE"/>
    <w:rsid w:val="00FD5D49"/>
    <w:rsid w:val="00FE1FF0"/>
    <w:rsid w:val="00FE7FF6"/>
    <w:rsid w:val="00FF2330"/>
    <w:rsid w:val="00FF6F17"/>
    <w:rsid w:val="00FF76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7"/>
    <o:shapelayout v:ext="edit">
      <o:idmap v:ext="edit" data="1"/>
    </o:shapelayout>
  </w:shapeDefaults>
  <w:decimalSymbol w:val=","/>
  <w:listSeparator w:val=";"/>
  <w14:docId w14:val="6A717C63"/>
  <w15:docId w15:val="{0662498C-17F1-4051-ADFB-9617027FC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317"/>
    <w:rPr>
      <w:sz w:val="22"/>
    </w:rPr>
  </w:style>
  <w:style w:type="paragraph" w:styleId="Nadpis1">
    <w:name w:val="heading 1"/>
    <w:basedOn w:val="Normln"/>
    <w:next w:val="Normln"/>
    <w:link w:val="Nadpis1Char"/>
    <w:uiPriority w:val="9"/>
    <w:qFormat/>
    <w:rsid w:val="003C6195"/>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
    <w:unhideWhenUsed/>
    <w:qFormat/>
    <w:rsid w:val="00AE0F80"/>
    <w:pPr>
      <w:keepNext/>
      <w:spacing w:before="240" w:after="60"/>
      <w:outlineLvl w:val="1"/>
    </w:pPr>
    <w:rPr>
      <w:rFonts w:ascii="Cambria" w:hAnsi="Cambria"/>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spacing w:before="240" w:after="180"/>
      <w:outlineLvl w:val="3"/>
    </w:pPr>
    <w:rPr>
      <w:b/>
      <w:sz w:val="24"/>
    </w:rPr>
  </w:style>
  <w:style w:type="paragraph" w:styleId="Nadpis7">
    <w:name w:val="heading 7"/>
    <w:basedOn w:val="Normln"/>
    <w:next w:val="Normln"/>
    <w:link w:val="Nadpis7Char"/>
    <w:uiPriority w:val="9"/>
    <w:qFormat/>
    <w:rsid w:val="00F07AD7"/>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F07AD7"/>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DocumentMap1">
    <w:name w:val="Document Map1"/>
    <w:basedOn w:val="Normln"/>
    <w:pPr>
      <w:shd w:val="clear" w:color="auto" w:fill="000080"/>
    </w:pPr>
    <w:rPr>
      <w:rFonts w:ascii="Tahoma" w:hAnsi="Tahoma"/>
    </w:rPr>
  </w:style>
  <w:style w:type="character" w:styleId="slostrnky">
    <w:name w:val="page number"/>
    <w:basedOn w:val="Standardnpsmoodstavce"/>
    <w:semiHidden/>
  </w:style>
  <w:style w:type="paragraph" w:styleId="Normlnodsazen">
    <w:name w:val="Normal Indent"/>
    <w:basedOn w:val="Normln"/>
    <w:semiHidden/>
    <w:pPr>
      <w:spacing w:before="40"/>
      <w:ind w:left="567" w:hanging="567"/>
      <w:jc w:val="both"/>
    </w:pPr>
    <w:rPr>
      <w:sz w:val="24"/>
    </w:rPr>
  </w:style>
  <w:style w:type="paragraph" w:styleId="Seznam">
    <w:name w:val="List"/>
    <w:basedOn w:val="Normln"/>
    <w:pPr>
      <w:tabs>
        <w:tab w:val="right" w:leader="dot" w:pos="8647"/>
        <w:tab w:val="right" w:pos="9072"/>
      </w:tabs>
      <w:spacing w:before="240"/>
      <w:ind w:left="567" w:hanging="567"/>
      <w:jc w:val="both"/>
    </w:pPr>
    <w:rPr>
      <w:b/>
      <w:sz w:val="24"/>
    </w:rPr>
  </w:style>
  <w:style w:type="paragraph" w:styleId="Zkladntext">
    <w:name w:val="Body Text"/>
    <w:basedOn w:val="Normln"/>
    <w:rPr>
      <w:sz w:val="24"/>
    </w:rPr>
  </w:style>
  <w:style w:type="paragraph" w:customStyle="1" w:styleId="StylNadpis3ArialCE">
    <w:name w:val="Styl Nadpis 3 + Arial CE"/>
    <w:basedOn w:val="Nadpis3"/>
    <w:pPr>
      <w:keepLines/>
      <w:numPr>
        <w:ilvl w:val="2"/>
        <w:numId w:val="1"/>
      </w:numPr>
      <w:spacing w:before="60"/>
      <w:jc w:val="both"/>
    </w:pPr>
    <w:rPr>
      <w:rFonts w:cs="Times New Roman"/>
      <w:sz w:val="22"/>
      <w:szCs w:val="20"/>
    </w:rPr>
  </w:style>
  <w:style w:type="paragraph" w:styleId="Zkladntextodsazen">
    <w:name w:val="Body Text Indent"/>
    <w:basedOn w:val="Normln"/>
    <w:semiHidden/>
    <w:pPr>
      <w:ind w:left="284" w:hanging="142"/>
    </w:pPr>
    <w:rPr>
      <w:sz w:val="24"/>
      <w:u w:val="single"/>
    </w:rPr>
  </w:style>
  <w:style w:type="paragraph" w:styleId="Zkladntextodsazen2">
    <w:name w:val="Body Text Indent 2"/>
    <w:basedOn w:val="Normln"/>
    <w:semiHidden/>
    <w:pPr>
      <w:ind w:left="142"/>
    </w:pPr>
    <w:rPr>
      <w:sz w:val="24"/>
    </w:rPr>
  </w:style>
  <w:style w:type="paragraph" w:styleId="Zkladntextodsazen3">
    <w:name w:val="Body Text Indent 3"/>
    <w:basedOn w:val="Normln"/>
    <w:semiHidden/>
    <w:pPr>
      <w:spacing w:before="120" w:line="360" w:lineRule="auto"/>
      <w:ind w:left="2127" w:hanging="2127"/>
    </w:pPr>
    <w:rPr>
      <w:sz w:val="24"/>
    </w:rPr>
  </w:style>
  <w:style w:type="paragraph" w:styleId="Zkladntext3">
    <w:name w:val="Body Text 3"/>
    <w:basedOn w:val="Normln"/>
    <w:semiHidden/>
    <w:pPr>
      <w:spacing w:before="120"/>
    </w:pPr>
    <w:rPr>
      <w:b/>
      <w:bCs/>
      <w:sz w:val="24"/>
    </w:rPr>
  </w:style>
  <w:style w:type="paragraph" w:styleId="Bezmezer">
    <w:name w:val="No Spacing"/>
    <w:aliases w:val="text"/>
    <w:link w:val="BezmezerChar"/>
    <w:uiPriority w:val="1"/>
    <w:qFormat/>
    <w:rsid w:val="007D3701"/>
  </w:style>
  <w:style w:type="paragraph" w:styleId="Prosttext">
    <w:name w:val="Plain Text"/>
    <w:basedOn w:val="Normln"/>
    <w:link w:val="ProsttextChar"/>
    <w:uiPriority w:val="99"/>
    <w:semiHidden/>
    <w:unhideWhenUsed/>
    <w:rsid w:val="007F0B45"/>
    <w:rPr>
      <w:rFonts w:ascii="Consolas" w:eastAsia="Calibri" w:hAnsi="Consolas"/>
      <w:sz w:val="21"/>
      <w:szCs w:val="21"/>
      <w:lang w:val="x-none" w:eastAsia="en-US"/>
    </w:rPr>
  </w:style>
  <w:style w:type="character" w:customStyle="1" w:styleId="ProsttextChar">
    <w:name w:val="Prostý text Char"/>
    <w:link w:val="Prosttext"/>
    <w:uiPriority w:val="99"/>
    <w:semiHidden/>
    <w:rsid w:val="007F0B45"/>
    <w:rPr>
      <w:rFonts w:ascii="Consolas" w:eastAsia="Calibri" w:hAnsi="Consolas" w:cs="Times New Roman"/>
      <w:sz w:val="21"/>
      <w:szCs w:val="21"/>
      <w:lang w:eastAsia="en-US"/>
    </w:rPr>
  </w:style>
  <w:style w:type="character" w:customStyle="1" w:styleId="Nadpis7Char">
    <w:name w:val="Nadpis 7 Char"/>
    <w:link w:val="Nadpis7"/>
    <w:uiPriority w:val="9"/>
    <w:semiHidden/>
    <w:rsid w:val="00F07AD7"/>
    <w:rPr>
      <w:rFonts w:ascii="Calibri" w:eastAsia="Times New Roman" w:hAnsi="Calibri" w:cs="Times New Roman"/>
      <w:sz w:val="24"/>
      <w:szCs w:val="24"/>
    </w:rPr>
  </w:style>
  <w:style w:type="character" w:customStyle="1" w:styleId="Nadpis8Char">
    <w:name w:val="Nadpis 8 Char"/>
    <w:link w:val="Nadpis8"/>
    <w:uiPriority w:val="9"/>
    <w:semiHidden/>
    <w:rsid w:val="00F07AD7"/>
    <w:rPr>
      <w:rFonts w:ascii="Calibri" w:eastAsia="Times New Roman" w:hAnsi="Calibri" w:cs="Times New Roman"/>
      <w:i/>
      <w:iCs/>
      <w:sz w:val="24"/>
      <w:szCs w:val="24"/>
    </w:rPr>
  </w:style>
  <w:style w:type="paragraph" w:customStyle="1" w:styleId="Zkladntext21">
    <w:name w:val="Základní text 21"/>
    <w:basedOn w:val="Normln"/>
    <w:rsid w:val="00F07AD7"/>
    <w:pPr>
      <w:overflowPunct w:val="0"/>
      <w:autoSpaceDE w:val="0"/>
      <w:autoSpaceDN w:val="0"/>
      <w:adjustRightInd w:val="0"/>
      <w:spacing w:before="120" w:line="240" w:lineRule="atLeast"/>
      <w:jc w:val="both"/>
      <w:textAlignment w:val="baseline"/>
    </w:pPr>
    <w:rPr>
      <w:color w:val="000000"/>
      <w:sz w:val="24"/>
    </w:rPr>
  </w:style>
  <w:style w:type="paragraph" w:styleId="Odstavecseseznamem">
    <w:name w:val="List Paragraph"/>
    <w:basedOn w:val="Normln"/>
    <w:uiPriority w:val="34"/>
    <w:qFormat/>
    <w:rsid w:val="004E0E10"/>
    <w:pPr>
      <w:ind w:left="720"/>
    </w:pPr>
    <w:rPr>
      <w:rFonts w:ascii="Calibri" w:eastAsia="Calibri" w:hAnsi="Calibri" w:cs="Calibri"/>
      <w:szCs w:val="22"/>
      <w:lang w:eastAsia="en-US"/>
    </w:rPr>
  </w:style>
  <w:style w:type="paragraph" w:styleId="Zkladntext2">
    <w:name w:val="Body Text 2"/>
    <w:basedOn w:val="Normln"/>
    <w:link w:val="Zkladntext2Char"/>
    <w:uiPriority w:val="99"/>
    <w:unhideWhenUsed/>
    <w:rsid w:val="00DF3845"/>
    <w:pPr>
      <w:spacing w:after="120" w:line="480" w:lineRule="auto"/>
    </w:pPr>
    <w:rPr>
      <w:lang w:val="x-none" w:eastAsia="x-none"/>
    </w:rPr>
  </w:style>
  <w:style w:type="character" w:customStyle="1" w:styleId="Zkladntext2Char">
    <w:name w:val="Základní text 2 Char"/>
    <w:link w:val="Zkladntext2"/>
    <w:uiPriority w:val="99"/>
    <w:rsid w:val="00DF3845"/>
    <w:rPr>
      <w:sz w:val="22"/>
    </w:rPr>
  </w:style>
  <w:style w:type="paragraph" w:styleId="Textbubliny">
    <w:name w:val="Balloon Text"/>
    <w:basedOn w:val="Normln"/>
    <w:link w:val="TextbublinyChar"/>
    <w:uiPriority w:val="99"/>
    <w:semiHidden/>
    <w:unhideWhenUsed/>
    <w:rsid w:val="00606B84"/>
    <w:rPr>
      <w:rFonts w:ascii="Segoe UI" w:hAnsi="Segoe UI"/>
      <w:sz w:val="18"/>
      <w:szCs w:val="18"/>
      <w:lang w:val="x-none" w:eastAsia="x-none"/>
    </w:rPr>
  </w:style>
  <w:style w:type="character" w:customStyle="1" w:styleId="TextbublinyChar">
    <w:name w:val="Text bubliny Char"/>
    <w:link w:val="Textbubliny"/>
    <w:uiPriority w:val="99"/>
    <w:semiHidden/>
    <w:rsid w:val="00606B84"/>
    <w:rPr>
      <w:rFonts w:ascii="Segoe UI" w:hAnsi="Segoe UI" w:cs="Segoe UI"/>
      <w:sz w:val="18"/>
      <w:szCs w:val="18"/>
    </w:rPr>
  </w:style>
  <w:style w:type="paragraph" w:customStyle="1" w:styleId="xmsolistparagraph">
    <w:name w:val="x_msolistparagraph"/>
    <w:basedOn w:val="Normln"/>
    <w:rsid w:val="005D055E"/>
    <w:pPr>
      <w:spacing w:before="100" w:beforeAutospacing="1" w:after="100" w:afterAutospacing="1"/>
    </w:pPr>
    <w:rPr>
      <w:sz w:val="24"/>
      <w:szCs w:val="24"/>
    </w:rPr>
  </w:style>
  <w:style w:type="character" w:customStyle="1" w:styleId="Nadpis1Char">
    <w:name w:val="Nadpis 1 Char"/>
    <w:link w:val="Nadpis1"/>
    <w:uiPriority w:val="9"/>
    <w:rsid w:val="003C6195"/>
    <w:rPr>
      <w:rFonts w:ascii="Cambria" w:eastAsia="Times New Roman" w:hAnsi="Cambria" w:cs="Times New Roman"/>
      <w:b/>
      <w:bCs/>
      <w:kern w:val="32"/>
      <w:sz w:val="32"/>
      <w:szCs w:val="32"/>
    </w:rPr>
  </w:style>
  <w:style w:type="paragraph" w:customStyle="1" w:styleId="mcntmsonormal1">
    <w:name w:val="mcntmsonormal1"/>
    <w:basedOn w:val="Normln"/>
    <w:rsid w:val="00F03F87"/>
    <w:rPr>
      <w:rFonts w:ascii="Calibri" w:hAnsi="Calibri" w:cs="Calibri"/>
      <w:szCs w:val="22"/>
      <w:lang w:eastAsia="en-US"/>
    </w:rPr>
  </w:style>
  <w:style w:type="paragraph" w:customStyle="1" w:styleId="Odstavecseseznamem1">
    <w:name w:val="Odstavec se seznamem1"/>
    <w:basedOn w:val="Normln"/>
    <w:qFormat/>
    <w:rsid w:val="00B67E93"/>
    <w:pPr>
      <w:spacing w:after="200" w:line="276" w:lineRule="auto"/>
      <w:ind w:left="720"/>
      <w:contextualSpacing/>
    </w:pPr>
    <w:rPr>
      <w:rFonts w:ascii="Calibri" w:hAnsi="Calibri"/>
      <w:szCs w:val="22"/>
      <w:lang w:eastAsia="en-US"/>
    </w:rPr>
  </w:style>
  <w:style w:type="character" w:customStyle="1" w:styleId="Nadpis2Char">
    <w:name w:val="Nadpis 2 Char"/>
    <w:link w:val="Nadpis2"/>
    <w:uiPriority w:val="9"/>
    <w:rsid w:val="00AE0F80"/>
    <w:rPr>
      <w:rFonts w:ascii="Cambria" w:eastAsia="Times New Roman" w:hAnsi="Cambria" w:cs="Times New Roman"/>
      <w:b/>
      <w:bCs/>
      <w:i/>
      <w:iCs/>
      <w:sz w:val="28"/>
      <w:szCs w:val="28"/>
    </w:rPr>
  </w:style>
  <w:style w:type="character" w:customStyle="1" w:styleId="ZpatChar">
    <w:name w:val="Zápatí Char"/>
    <w:link w:val="Zpat"/>
    <w:locked/>
    <w:rsid w:val="00AE0F80"/>
    <w:rPr>
      <w:sz w:val="22"/>
    </w:rPr>
  </w:style>
  <w:style w:type="character" w:customStyle="1" w:styleId="BezmezerChar">
    <w:name w:val="Bez mezer Char"/>
    <w:aliases w:val="text Char"/>
    <w:link w:val="Bezmezer"/>
    <w:uiPriority w:val="1"/>
    <w:rsid w:val="00A97471"/>
  </w:style>
  <w:style w:type="paragraph" w:styleId="Nadpisobsahu">
    <w:name w:val="TOC Heading"/>
    <w:basedOn w:val="Nadpis1"/>
    <w:next w:val="Normln"/>
    <w:uiPriority w:val="39"/>
    <w:semiHidden/>
    <w:unhideWhenUsed/>
    <w:qFormat/>
    <w:rsid w:val="004A77B1"/>
    <w:pPr>
      <w:keepLines/>
      <w:spacing w:before="480" w:after="0" w:line="276" w:lineRule="auto"/>
      <w:outlineLvl w:val="9"/>
    </w:pPr>
    <w:rPr>
      <w:color w:val="365F91"/>
      <w:kern w:val="0"/>
      <w:sz w:val="28"/>
      <w:szCs w:val="28"/>
      <w:lang w:val="cs-CZ" w:eastAsia="cs-CZ"/>
    </w:rPr>
  </w:style>
  <w:style w:type="paragraph" w:styleId="Obsah2">
    <w:name w:val="toc 2"/>
    <w:basedOn w:val="Normln"/>
    <w:next w:val="Normln"/>
    <w:autoRedefine/>
    <w:uiPriority w:val="39"/>
    <w:unhideWhenUsed/>
    <w:rsid w:val="004A77B1"/>
    <w:pPr>
      <w:ind w:left="220"/>
    </w:pPr>
  </w:style>
  <w:style w:type="character" w:styleId="Hypertextovodkaz">
    <w:name w:val="Hyperlink"/>
    <w:uiPriority w:val="99"/>
    <w:unhideWhenUsed/>
    <w:rsid w:val="004A77B1"/>
    <w:rPr>
      <w:color w:val="0000FF"/>
      <w:u w:val="single"/>
    </w:rPr>
  </w:style>
  <w:style w:type="paragraph" w:styleId="Nzev">
    <w:name w:val="Title"/>
    <w:basedOn w:val="Nadpis2"/>
    <w:next w:val="Normln"/>
    <w:link w:val="NzevChar"/>
    <w:uiPriority w:val="10"/>
    <w:qFormat/>
    <w:rsid w:val="004A77B1"/>
    <w:pPr>
      <w:keepLines/>
      <w:spacing w:before="120" w:after="120" w:line="276" w:lineRule="auto"/>
      <w:ind w:left="357" w:hanging="357"/>
      <w:jc w:val="both"/>
    </w:pPr>
    <w:rPr>
      <w:rFonts w:ascii="Arial Narrow" w:hAnsi="Arial Narrow"/>
      <w:i w:val="0"/>
      <w:iCs w:val="0"/>
      <w:sz w:val="24"/>
      <w:szCs w:val="36"/>
      <w:lang w:eastAsia="en-US"/>
    </w:rPr>
  </w:style>
  <w:style w:type="character" w:customStyle="1" w:styleId="NzevChar">
    <w:name w:val="Název Char"/>
    <w:basedOn w:val="Standardnpsmoodstavce"/>
    <w:link w:val="Nzev"/>
    <w:uiPriority w:val="10"/>
    <w:rsid w:val="004A77B1"/>
    <w:rPr>
      <w:rFonts w:ascii="Arial Narrow" w:hAnsi="Arial Narrow"/>
      <w:b/>
      <w:bCs/>
      <w:sz w:val="24"/>
      <w:szCs w:val="36"/>
      <w:lang w:eastAsia="en-US"/>
    </w:rPr>
  </w:style>
  <w:style w:type="paragraph" w:styleId="Obsah1">
    <w:name w:val="toc 1"/>
    <w:basedOn w:val="Normln"/>
    <w:next w:val="Normln"/>
    <w:autoRedefine/>
    <w:uiPriority w:val="39"/>
    <w:unhideWhenUsed/>
    <w:rsid w:val="004A77B1"/>
  </w:style>
  <w:style w:type="character" w:customStyle="1" w:styleId="ZhlavChar">
    <w:name w:val="Záhlaví Char"/>
    <w:basedOn w:val="Standardnpsmoodstavce"/>
    <w:link w:val="Zhlav"/>
    <w:rsid w:val="004A77B1"/>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642871">
      <w:bodyDiv w:val="1"/>
      <w:marLeft w:val="0"/>
      <w:marRight w:val="0"/>
      <w:marTop w:val="0"/>
      <w:marBottom w:val="0"/>
      <w:divBdr>
        <w:top w:val="none" w:sz="0" w:space="0" w:color="auto"/>
        <w:left w:val="none" w:sz="0" w:space="0" w:color="auto"/>
        <w:bottom w:val="none" w:sz="0" w:space="0" w:color="auto"/>
        <w:right w:val="none" w:sz="0" w:space="0" w:color="auto"/>
      </w:divBdr>
    </w:div>
    <w:div w:id="1160971458">
      <w:bodyDiv w:val="1"/>
      <w:marLeft w:val="0"/>
      <w:marRight w:val="0"/>
      <w:marTop w:val="0"/>
      <w:marBottom w:val="0"/>
      <w:divBdr>
        <w:top w:val="none" w:sz="0" w:space="0" w:color="auto"/>
        <w:left w:val="none" w:sz="0" w:space="0" w:color="auto"/>
        <w:bottom w:val="none" w:sz="0" w:space="0" w:color="auto"/>
        <w:right w:val="none" w:sz="0" w:space="0" w:color="auto"/>
      </w:divBdr>
    </w:div>
    <w:div w:id="1267347586">
      <w:bodyDiv w:val="1"/>
      <w:marLeft w:val="0"/>
      <w:marRight w:val="0"/>
      <w:marTop w:val="0"/>
      <w:marBottom w:val="0"/>
      <w:divBdr>
        <w:top w:val="none" w:sz="0" w:space="0" w:color="auto"/>
        <w:left w:val="none" w:sz="0" w:space="0" w:color="auto"/>
        <w:bottom w:val="none" w:sz="0" w:space="0" w:color="auto"/>
        <w:right w:val="none" w:sz="0" w:space="0" w:color="auto"/>
      </w:divBdr>
    </w:div>
    <w:div w:id="1311406094">
      <w:bodyDiv w:val="1"/>
      <w:marLeft w:val="0"/>
      <w:marRight w:val="0"/>
      <w:marTop w:val="0"/>
      <w:marBottom w:val="0"/>
      <w:divBdr>
        <w:top w:val="none" w:sz="0" w:space="0" w:color="auto"/>
        <w:left w:val="none" w:sz="0" w:space="0" w:color="auto"/>
        <w:bottom w:val="none" w:sz="0" w:space="0" w:color="auto"/>
        <w:right w:val="none" w:sz="0" w:space="0" w:color="auto"/>
      </w:divBdr>
      <w:divsChild>
        <w:div w:id="1082413524">
          <w:marLeft w:val="0"/>
          <w:marRight w:val="0"/>
          <w:marTop w:val="0"/>
          <w:marBottom w:val="0"/>
          <w:divBdr>
            <w:top w:val="none" w:sz="0" w:space="0" w:color="auto"/>
            <w:left w:val="none" w:sz="0" w:space="0" w:color="auto"/>
            <w:bottom w:val="none" w:sz="0" w:space="0" w:color="auto"/>
            <w:right w:val="none" w:sz="0" w:space="0" w:color="auto"/>
          </w:divBdr>
          <w:divsChild>
            <w:div w:id="1071273478">
              <w:marLeft w:val="0"/>
              <w:marRight w:val="0"/>
              <w:marTop w:val="0"/>
              <w:marBottom w:val="0"/>
              <w:divBdr>
                <w:top w:val="none" w:sz="0" w:space="0" w:color="auto"/>
                <w:left w:val="none" w:sz="0" w:space="0" w:color="auto"/>
                <w:bottom w:val="none" w:sz="0" w:space="0" w:color="auto"/>
                <w:right w:val="none" w:sz="0" w:space="0" w:color="auto"/>
              </w:divBdr>
              <w:divsChild>
                <w:div w:id="656111002">
                  <w:marLeft w:val="0"/>
                  <w:marRight w:val="0"/>
                  <w:marTop w:val="0"/>
                  <w:marBottom w:val="0"/>
                  <w:divBdr>
                    <w:top w:val="none" w:sz="0" w:space="0" w:color="auto"/>
                    <w:left w:val="none" w:sz="0" w:space="0" w:color="auto"/>
                    <w:bottom w:val="none" w:sz="0" w:space="0" w:color="auto"/>
                    <w:right w:val="none" w:sz="0" w:space="0" w:color="auto"/>
                  </w:divBdr>
                  <w:divsChild>
                    <w:div w:id="1865167766">
                      <w:marLeft w:val="0"/>
                      <w:marRight w:val="0"/>
                      <w:marTop w:val="0"/>
                      <w:marBottom w:val="0"/>
                      <w:divBdr>
                        <w:top w:val="none" w:sz="0" w:space="0" w:color="auto"/>
                        <w:left w:val="none" w:sz="0" w:space="0" w:color="auto"/>
                        <w:bottom w:val="none" w:sz="0" w:space="0" w:color="auto"/>
                        <w:right w:val="none" w:sz="0" w:space="0" w:color="auto"/>
                      </w:divBdr>
                      <w:divsChild>
                        <w:div w:id="753206579">
                          <w:marLeft w:val="0"/>
                          <w:marRight w:val="0"/>
                          <w:marTop w:val="0"/>
                          <w:marBottom w:val="0"/>
                          <w:divBdr>
                            <w:top w:val="none" w:sz="0" w:space="0" w:color="auto"/>
                            <w:left w:val="none" w:sz="0" w:space="0" w:color="auto"/>
                            <w:bottom w:val="none" w:sz="0" w:space="0" w:color="auto"/>
                            <w:right w:val="none" w:sz="0" w:space="0" w:color="auto"/>
                          </w:divBdr>
                          <w:divsChild>
                            <w:div w:id="725035129">
                              <w:marLeft w:val="0"/>
                              <w:marRight w:val="0"/>
                              <w:marTop w:val="0"/>
                              <w:marBottom w:val="0"/>
                              <w:divBdr>
                                <w:top w:val="none" w:sz="0" w:space="0" w:color="auto"/>
                                <w:left w:val="none" w:sz="0" w:space="0" w:color="auto"/>
                                <w:bottom w:val="none" w:sz="0" w:space="0" w:color="auto"/>
                                <w:right w:val="none" w:sz="0" w:space="0" w:color="auto"/>
                              </w:divBdr>
                              <w:divsChild>
                                <w:div w:id="1931619369">
                                  <w:marLeft w:val="0"/>
                                  <w:marRight w:val="0"/>
                                  <w:marTop w:val="0"/>
                                  <w:marBottom w:val="0"/>
                                  <w:divBdr>
                                    <w:top w:val="none" w:sz="0" w:space="0" w:color="auto"/>
                                    <w:left w:val="none" w:sz="0" w:space="0" w:color="auto"/>
                                    <w:bottom w:val="none" w:sz="0" w:space="0" w:color="auto"/>
                                    <w:right w:val="none" w:sz="0" w:space="0" w:color="auto"/>
                                  </w:divBdr>
                                  <w:divsChild>
                                    <w:div w:id="50468722">
                                      <w:marLeft w:val="0"/>
                                      <w:marRight w:val="0"/>
                                      <w:marTop w:val="0"/>
                                      <w:marBottom w:val="0"/>
                                      <w:divBdr>
                                        <w:top w:val="none" w:sz="0" w:space="0" w:color="auto"/>
                                        <w:left w:val="none" w:sz="0" w:space="0" w:color="auto"/>
                                        <w:bottom w:val="none" w:sz="0" w:space="0" w:color="auto"/>
                                        <w:right w:val="none" w:sz="0" w:space="0" w:color="auto"/>
                                      </w:divBdr>
                                      <w:divsChild>
                                        <w:div w:id="811753612">
                                          <w:marLeft w:val="0"/>
                                          <w:marRight w:val="0"/>
                                          <w:marTop w:val="0"/>
                                          <w:marBottom w:val="0"/>
                                          <w:divBdr>
                                            <w:top w:val="none" w:sz="0" w:space="0" w:color="auto"/>
                                            <w:left w:val="none" w:sz="0" w:space="0" w:color="auto"/>
                                            <w:bottom w:val="none" w:sz="0" w:space="0" w:color="auto"/>
                                            <w:right w:val="none" w:sz="0" w:space="0" w:color="auto"/>
                                          </w:divBdr>
                                          <w:divsChild>
                                            <w:div w:id="338318543">
                                              <w:marLeft w:val="0"/>
                                              <w:marRight w:val="0"/>
                                              <w:marTop w:val="0"/>
                                              <w:marBottom w:val="0"/>
                                              <w:divBdr>
                                                <w:top w:val="none" w:sz="0" w:space="0" w:color="auto"/>
                                                <w:left w:val="none" w:sz="0" w:space="0" w:color="auto"/>
                                                <w:bottom w:val="none" w:sz="0" w:space="0" w:color="auto"/>
                                                <w:right w:val="none" w:sz="0" w:space="0" w:color="auto"/>
                                              </w:divBdr>
                                              <w:divsChild>
                                                <w:div w:id="215628041">
                                                  <w:marLeft w:val="0"/>
                                                  <w:marRight w:val="0"/>
                                                  <w:marTop w:val="0"/>
                                                  <w:marBottom w:val="0"/>
                                                  <w:divBdr>
                                                    <w:top w:val="none" w:sz="0" w:space="0" w:color="auto"/>
                                                    <w:left w:val="none" w:sz="0" w:space="0" w:color="auto"/>
                                                    <w:bottom w:val="none" w:sz="0" w:space="0" w:color="auto"/>
                                                    <w:right w:val="none" w:sz="0" w:space="0" w:color="auto"/>
                                                  </w:divBdr>
                                                  <w:divsChild>
                                                    <w:div w:id="846094486">
                                                      <w:marLeft w:val="0"/>
                                                      <w:marRight w:val="0"/>
                                                      <w:marTop w:val="0"/>
                                                      <w:marBottom w:val="0"/>
                                                      <w:divBdr>
                                                        <w:top w:val="none" w:sz="0" w:space="0" w:color="auto"/>
                                                        <w:left w:val="none" w:sz="0" w:space="0" w:color="auto"/>
                                                        <w:bottom w:val="none" w:sz="0" w:space="0" w:color="auto"/>
                                                        <w:right w:val="none" w:sz="0" w:space="0" w:color="auto"/>
                                                      </w:divBdr>
                                                      <w:divsChild>
                                                        <w:div w:id="1153328363">
                                                          <w:marLeft w:val="0"/>
                                                          <w:marRight w:val="0"/>
                                                          <w:marTop w:val="0"/>
                                                          <w:marBottom w:val="0"/>
                                                          <w:divBdr>
                                                            <w:top w:val="none" w:sz="0" w:space="0" w:color="auto"/>
                                                            <w:left w:val="none" w:sz="0" w:space="0" w:color="auto"/>
                                                            <w:bottom w:val="none" w:sz="0" w:space="0" w:color="auto"/>
                                                            <w:right w:val="none" w:sz="0" w:space="0" w:color="auto"/>
                                                          </w:divBdr>
                                                          <w:divsChild>
                                                            <w:div w:id="1728915197">
                                                              <w:marLeft w:val="0"/>
                                                              <w:marRight w:val="0"/>
                                                              <w:marTop w:val="0"/>
                                                              <w:marBottom w:val="0"/>
                                                              <w:divBdr>
                                                                <w:top w:val="none" w:sz="0" w:space="0" w:color="auto"/>
                                                                <w:left w:val="none" w:sz="0" w:space="0" w:color="auto"/>
                                                                <w:bottom w:val="none" w:sz="0" w:space="0" w:color="auto"/>
                                                                <w:right w:val="none" w:sz="0" w:space="0" w:color="auto"/>
                                                              </w:divBdr>
                                                              <w:divsChild>
                                                                <w:div w:id="1551453576">
                                                                  <w:marLeft w:val="0"/>
                                                                  <w:marRight w:val="0"/>
                                                                  <w:marTop w:val="0"/>
                                                                  <w:marBottom w:val="0"/>
                                                                  <w:divBdr>
                                                                    <w:top w:val="none" w:sz="0" w:space="0" w:color="auto"/>
                                                                    <w:left w:val="none" w:sz="0" w:space="0" w:color="auto"/>
                                                                    <w:bottom w:val="none" w:sz="0" w:space="0" w:color="auto"/>
                                                                    <w:right w:val="none" w:sz="0" w:space="0" w:color="auto"/>
                                                                  </w:divBdr>
                                                                  <w:divsChild>
                                                                    <w:div w:id="170717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39967190">
      <w:bodyDiv w:val="1"/>
      <w:marLeft w:val="0"/>
      <w:marRight w:val="0"/>
      <w:marTop w:val="0"/>
      <w:marBottom w:val="0"/>
      <w:divBdr>
        <w:top w:val="none" w:sz="0" w:space="0" w:color="auto"/>
        <w:left w:val="none" w:sz="0" w:space="0" w:color="auto"/>
        <w:bottom w:val="none" w:sz="0" w:space="0" w:color="auto"/>
        <w:right w:val="none" w:sz="0" w:space="0" w:color="auto"/>
      </w:divBdr>
    </w:div>
    <w:div w:id="1837040407">
      <w:bodyDiv w:val="1"/>
      <w:marLeft w:val="0"/>
      <w:marRight w:val="0"/>
      <w:marTop w:val="0"/>
      <w:marBottom w:val="0"/>
      <w:divBdr>
        <w:top w:val="none" w:sz="0" w:space="0" w:color="auto"/>
        <w:left w:val="none" w:sz="0" w:space="0" w:color="auto"/>
        <w:bottom w:val="none" w:sz="0" w:space="0" w:color="auto"/>
        <w:right w:val="none" w:sz="0" w:space="0" w:color="auto"/>
      </w:divBdr>
    </w:div>
    <w:div w:id="1866365319">
      <w:bodyDiv w:val="1"/>
      <w:marLeft w:val="0"/>
      <w:marRight w:val="0"/>
      <w:marTop w:val="0"/>
      <w:marBottom w:val="0"/>
      <w:divBdr>
        <w:top w:val="none" w:sz="0" w:space="0" w:color="auto"/>
        <w:left w:val="none" w:sz="0" w:space="0" w:color="auto"/>
        <w:bottom w:val="none" w:sz="0" w:space="0" w:color="auto"/>
        <w:right w:val="none" w:sz="0" w:space="0" w:color="auto"/>
      </w:divBdr>
    </w:div>
    <w:div w:id="2054764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F68FD-E781-4751-B851-2A8804DC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2335</Words>
  <Characters>13781</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TECHNICKÁ ZPRÁVA</vt:lpstr>
    </vt:vector>
  </TitlesOfParts>
  <Company>EXprojekt</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creator>Odehnal</dc:creator>
  <cp:lastModifiedBy>pavel.odehnal@uloz.onmicrosoft.com</cp:lastModifiedBy>
  <cp:revision>13</cp:revision>
  <cp:lastPrinted>2020-08-25T12:10:00Z</cp:lastPrinted>
  <dcterms:created xsi:type="dcterms:W3CDTF">2021-01-09T13:43:00Z</dcterms:created>
  <dcterms:modified xsi:type="dcterms:W3CDTF">2021-02-16T08:08:00Z</dcterms:modified>
</cp:coreProperties>
</file>